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8F17" w14:textId="77777777" w:rsidR="00F4025D" w:rsidRDefault="00F4025D" w:rsidP="008D560C">
      <w:pPr>
        <w:spacing w:after="0"/>
        <w:rPr>
          <w:lang w:val="fr-FR"/>
        </w:rPr>
      </w:pPr>
    </w:p>
    <w:p w14:paraId="5BDD1F0D" w14:textId="77777777" w:rsidR="00001C0C" w:rsidRPr="001868BA" w:rsidRDefault="00001C0C" w:rsidP="008D560C">
      <w:pPr>
        <w:spacing w:after="0"/>
        <w:rPr>
          <w:lang w:val="fr-FR"/>
        </w:rPr>
      </w:pPr>
      <w:r w:rsidRPr="001868BA">
        <w:rPr>
          <w:lang w:val="fr-FR"/>
        </w:rPr>
        <w:t>(</w:t>
      </w:r>
      <w:proofErr w:type="gramStart"/>
      <w:r>
        <w:t>λογότυπο</w:t>
      </w:r>
      <w:proofErr w:type="gramEnd"/>
      <w:r w:rsidRPr="001868BA">
        <w:rPr>
          <w:lang w:val="fr-FR"/>
        </w:rPr>
        <w:t xml:space="preserve">) </w:t>
      </w:r>
      <w:r w:rsidR="001868BA" w:rsidRPr="001868BA">
        <w:rPr>
          <w:lang w:val="fr-FR"/>
        </w:rPr>
        <w:t>PEPTYS, MATRIX REINFORCEMENT</w:t>
      </w:r>
    </w:p>
    <w:p w14:paraId="4CFD0A51" w14:textId="77777777" w:rsidR="00B77ED2" w:rsidRDefault="001868BA" w:rsidP="008D560C">
      <w:pPr>
        <w:spacing w:after="0"/>
        <w:rPr>
          <w:b/>
          <w:bCs/>
          <w:lang w:val="fr-FR"/>
        </w:rPr>
      </w:pPr>
      <w:r w:rsidRPr="001868BA">
        <w:rPr>
          <w:b/>
          <w:bCs/>
          <w:lang w:val="fr-FR"/>
        </w:rPr>
        <w:t>PE</w:t>
      </w:r>
      <w:r>
        <w:rPr>
          <w:b/>
          <w:bCs/>
          <w:lang w:val="fr-FR"/>
        </w:rPr>
        <w:t>PTYS Regain</w:t>
      </w:r>
    </w:p>
    <w:p w14:paraId="2281A20A" w14:textId="77777777" w:rsidR="001868BA" w:rsidRDefault="001868BA" w:rsidP="008D560C">
      <w:pPr>
        <w:spacing w:after="0"/>
        <w:rPr>
          <w:b/>
          <w:bCs/>
          <w:lang w:val="fr-FR"/>
        </w:rPr>
      </w:pPr>
      <w:r>
        <w:rPr>
          <w:b/>
          <w:bCs/>
          <w:lang w:val="fr-FR"/>
        </w:rPr>
        <w:t>PEPTYS 2</w:t>
      </w:r>
    </w:p>
    <w:p w14:paraId="62322097" w14:textId="77777777" w:rsidR="001868BA" w:rsidRPr="001868BA" w:rsidRDefault="001868BA" w:rsidP="008D560C">
      <w:pPr>
        <w:spacing w:after="0"/>
        <w:rPr>
          <w:b/>
          <w:bCs/>
          <w:lang w:val="fr-FR"/>
        </w:rPr>
      </w:pPr>
      <w:r>
        <w:rPr>
          <w:b/>
          <w:bCs/>
          <w:lang w:val="fr-FR"/>
        </w:rPr>
        <w:t>PEPTYS 5</w:t>
      </w:r>
    </w:p>
    <w:p w14:paraId="38191B38" w14:textId="77777777" w:rsidR="009A2C27" w:rsidRPr="008B1EC2" w:rsidRDefault="00B1316D" w:rsidP="008D560C">
      <w:pPr>
        <w:spacing w:after="0"/>
        <w:jc w:val="both"/>
        <w:rPr>
          <w:lang w:val="fr-FR"/>
        </w:rPr>
      </w:pPr>
      <w:r w:rsidRPr="00B1316D">
        <w:rPr>
          <w:lang w:val="fr-FR"/>
        </w:rPr>
        <w:t>CE 1434</w:t>
      </w:r>
      <w:r w:rsidRPr="00B1316D">
        <w:rPr>
          <w:lang w:val="fr-FR"/>
        </w:rPr>
        <w:tab/>
      </w:r>
      <w:r w:rsidRPr="00B1316D">
        <w:rPr>
          <w:lang w:val="fr-FR"/>
        </w:rPr>
        <w:tab/>
      </w:r>
      <w:r w:rsidRPr="00B1316D">
        <w:rPr>
          <w:lang w:val="fr-FR"/>
        </w:rPr>
        <w:tab/>
      </w:r>
      <w:proofErr w:type="spellStart"/>
      <w:proofErr w:type="gramStart"/>
      <w:r w:rsidR="00526ECF">
        <w:t>Έκδ</w:t>
      </w:r>
      <w:proofErr w:type="spellEnd"/>
      <w:r w:rsidRPr="00B1316D">
        <w:rPr>
          <w:lang w:val="fr-FR"/>
        </w:rPr>
        <w:t>./</w:t>
      </w:r>
      <w:proofErr w:type="spellStart"/>
      <w:proofErr w:type="gramEnd"/>
      <w:r>
        <w:t>Αναθ</w:t>
      </w:r>
      <w:proofErr w:type="spellEnd"/>
      <w:r w:rsidR="00526ECF" w:rsidRPr="008B1EC2">
        <w:rPr>
          <w:lang w:val="fr-FR"/>
        </w:rPr>
        <w:t>.</w:t>
      </w:r>
      <w:r w:rsidRPr="00B1316D">
        <w:rPr>
          <w:lang w:val="fr-FR"/>
        </w:rPr>
        <w:t xml:space="preserve">: 05 </w:t>
      </w:r>
      <w:r w:rsidRPr="008B1EC2">
        <w:rPr>
          <w:lang w:val="fr-FR"/>
        </w:rPr>
        <w:t>– 25/01/2024</w:t>
      </w:r>
    </w:p>
    <w:p w14:paraId="36360F6E" w14:textId="77777777" w:rsidR="009250D0" w:rsidRPr="004979F2" w:rsidRDefault="009250D0" w:rsidP="008D560C">
      <w:pPr>
        <w:spacing w:after="0"/>
        <w:jc w:val="both"/>
      </w:pPr>
      <w:r w:rsidRPr="004979F2">
        <w:rPr>
          <w:lang w:val="fr-FR"/>
        </w:rPr>
        <w:t>PEPTYS</w:t>
      </w:r>
      <w:r w:rsidRPr="004979F2">
        <w:t xml:space="preserve"> – Οδηγίες </w:t>
      </w:r>
      <w:r w:rsidR="00526ECF" w:rsidRPr="004979F2">
        <w:t>χ</w:t>
      </w:r>
      <w:r w:rsidRPr="004979F2">
        <w:t>ρήσης</w:t>
      </w:r>
      <w:r w:rsidR="00C71042" w:rsidRPr="004979F2">
        <w:t xml:space="preserve"> – </w:t>
      </w:r>
      <w:proofErr w:type="spellStart"/>
      <w:r w:rsidR="00C71042" w:rsidRPr="004979F2">
        <w:t>Κωδ</w:t>
      </w:r>
      <w:proofErr w:type="spellEnd"/>
      <w:r w:rsidR="00C71042" w:rsidRPr="004979F2">
        <w:t xml:space="preserve">. Οδηγιών </w:t>
      </w:r>
      <w:r w:rsidR="00526ECF" w:rsidRPr="004979F2">
        <w:t>χ</w:t>
      </w:r>
      <w:r w:rsidR="00C71042" w:rsidRPr="004979F2">
        <w:t xml:space="preserve">ρήσης – </w:t>
      </w:r>
      <w:r w:rsidR="00C71042" w:rsidRPr="004979F2">
        <w:rPr>
          <w:lang w:val="en-US"/>
        </w:rPr>
        <w:t>PEP</w:t>
      </w:r>
      <w:r w:rsidR="00C71042" w:rsidRPr="004979F2">
        <w:t>414</w:t>
      </w:r>
    </w:p>
    <w:p w14:paraId="52FAD1DE" w14:textId="77777777" w:rsidR="009250D0" w:rsidRPr="00B1316D" w:rsidRDefault="009250D0" w:rsidP="009A2C27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4512"/>
      </w:tblGrid>
      <w:tr w:rsidR="00E36005" w14:paraId="0DFC384B" w14:textId="77777777" w:rsidTr="0028462F">
        <w:trPr>
          <w:trHeight w:val="170"/>
          <w:jc w:val="center"/>
        </w:trPr>
        <w:tc>
          <w:tcPr>
            <w:tcW w:w="2756" w:type="dxa"/>
            <w:shd w:val="clear" w:color="auto" w:fill="767171"/>
          </w:tcPr>
          <w:p w14:paraId="7B52027E" w14:textId="77777777" w:rsidR="00E36005" w:rsidRPr="00B362CE" w:rsidRDefault="00E36005" w:rsidP="008D560C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4512" w:type="dxa"/>
            <w:shd w:val="clear" w:color="auto" w:fill="767171"/>
          </w:tcPr>
          <w:p w14:paraId="14369B9B" w14:textId="77777777" w:rsidR="00E36005" w:rsidRPr="00B362CE" w:rsidRDefault="00E36005" w:rsidP="008D560C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</w:p>
        </w:tc>
      </w:tr>
      <w:tr w:rsidR="00E36005" w14:paraId="4FA453A8" w14:textId="77777777" w:rsidTr="0082769D">
        <w:trPr>
          <w:trHeight w:val="647"/>
          <w:jc w:val="center"/>
        </w:trPr>
        <w:tc>
          <w:tcPr>
            <w:tcW w:w="2756" w:type="dxa"/>
          </w:tcPr>
          <w:p w14:paraId="20084474" w14:textId="2B1115A9" w:rsidR="00E36005" w:rsidRPr="004979F2" w:rsidRDefault="00D807B2" w:rsidP="008D560C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64EACEAC" wp14:editId="68F8C7AD">
                  <wp:simplePos x="0" y="0"/>
                  <wp:positionH relativeFrom="column">
                    <wp:posOffset>553720</wp:posOffset>
                  </wp:positionH>
                  <wp:positionV relativeFrom="paragraph">
                    <wp:posOffset>28575</wp:posOffset>
                  </wp:positionV>
                  <wp:extent cx="523875" cy="276225"/>
                  <wp:effectExtent l="0" t="0" r="0" b="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36DA3F" w14:textId="77777777" w:rsidR="00E36005" w:rsidRPr="004979F2" w:rsidRDefault="00E36005" w:rsidP="0028462F">
            <w:pPr>
              <w:spacing w:after="0" w:line="240" w:lineRule="auto"/>
            </w:pPr>
          </w:p>
        </w:tc>
        <w:tc>
          <w:tcPr>
            <w:tcW w:w="4512" w:type="dxa"/>
          </w:tcPr>
          <w:p w14:paraId="6B5FA75C" w14:textId="77777777" w:rsidR="00E36005" w:rsidRPr="00B362CE" w:rsidRDefault="00E36005" w:rsidP="008D560C">
            <w:pPr>
              <w:spacing w:after="0" w:line="240" w:lineRule="auto"/>
              <w:jc w:val="center"/>
            </w:pPr>
            <w:r>
              <w:t>Κατασκευαστής</w:t>
            </w:r>
          </w:p>
        </w:tc>
      </w:tr>
      <w:tr w:rsidR="00E36005" w14:paraId="5363CAE8" w14:textId="77777777" w:rsidTr="0082769D">
        <w:trPr>
          <w:trHeight w:val="638"/>
          <w:jc w:val="center"/>
        </w:trPr>
        <w:tc>
          <w:tcPr>
            <w:tcW w:w="2756" w:type="dxa"/>
          </w:tcPr>
          <w:p w14:paraId="6E2A28C6" w14:textId="383AABB5" w:rsidR="00E36005" w:rsidRDefault="00D807B2" w:rsidP="008D56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1F079C17" wp14:editId="6BC323A0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66675</wp:posOffset>
                  </wp:positionV>
                  <wp:extent cx="476250" cy="295275"/>
                  <wp:effectExtent l="0" t="0" r="0" b="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6B1E7A" w14:textId="77777777" w:rsidR="00E36005" w:rsidRPr="00B362CE" w:rsidRDefault="00E36005" w:rsidP="0028462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512" w:type="dxa"/>
          </w:tcPr>
          <w:p w14:paraId="427D138C" w14:textId="77777777" w:rsidR="00E36005" w:rsidRPr="00B362CE" w:rsidRDefault="00E36005" w:rsidP="008D560C">
            <w:pPr>
              <w:spacing w:after="0" w:line="240" w:lineRule="auto"/>
              <w:jc w:val="center"/>
            </w:pPr>
            <w:r>
              <w:t>Εξουσιοδοτημένος αντιπρόσωπος στην Ευρωπαϊκή Ένωση</w:t>
            </w:r>
          </w:p>
        </w:tc>
      </w:tr>
      <w:tr w:rsidR="00E36005" w14:paraId="3E4C1B99" w14:textId="77777777" w:rsidTr="0028462F">
        <w:trPr>
          <w:trHeight w:val="281"/>
          <w:jc w:val="center"/>
        </w:trPr>
        <w:tc>
          <w:tcPr>
            <w:tcW w:w="2756" w:type="dxa"/>
          </w:tcPr>
          <w:p w14:paraId="366C1972" w14:textId="0D97C600" w:rsidR="00E36005" w:rsidRPr="008D560C" w:rsidRDefault="00D807B2" w:rsidP="008D560C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1FBDEA6" wp14:editId="2A36A655">
                  <wp:simplePos x="0" y="0"/>
                  <wp:positionH relativeFrom="column">
                    <wp:posOffset>563245</wp:posOffset>
                  </wp:positionH>
                  <wp:positionV relativeFrom="paragraph">
                    <wp:posOffset>76200</wp:posOffset>
                  </wp:positionV>
                  <wp:extent cx="381000" cy="333375"/>
                  <wp:effectExtent l="0" t="0" r="0" b="0"/>
                  <wp:wrapSquare wrapText="bothSides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190B38" w14:textId="77777777" w:rsidR="00E36005" w:rsidRPr="008D560C" w:rsidRDefault="00E36005" w:rsidP="008D560C">
            <w:pPr>
              <w:spacing w:after="0" w:line="240" w:lineRule="auto"/>
              <w:jc w:val="center"/>
            </w:pPr>
          </w:p>
          <w:p w14:paraId="17D05743" w14:textId="77777777" w:rsidR="00E36005" w:rsidRPr="008D560C" w:rsidRDefault="00E36005" w:rsidP="0028462F">
            <w:pPr>
              <w:spacing w:after="0" w:line="240" w:lineRule="auto"/>
            </w:pPr>
          </w:p>
        </w:tc>
        <w:tc>
          <w:tcPr>
            <w:tcW w:w="4512" w:type="dxa"/>
          </w:tcPr>
          <w:p w14:paraId="2EB058D1" w14:textId="77777777" w:rsidR="00E36005" w:rsidRPr="00B362CE" w:rsidRDefault="00E36005" w:rsidP="008D560C">
            <w:pPr>
              <w:spacing w:after="0" w:line="240" w:lineRule="auto"/>
              <w:jc w:val="center"/>
            </w:pPr>
            <w:r>
              <w:t>Μην επαναχρησιμοποιείτε</w:t>
            </w:r>
          </w:p>
        </w:tc>
      </w:tr>
      <w:tr w:rsidR="00E36005" w14:paraId="06E5AA7F" w14:textId="77777777" w:rsidTr="007365CE">
        <w:trPr>
          <w:trHeight w:val="782"/>
          <w:jc w:val="center"/>
        </w:trPr>
        <w:tc>
          <w:tcPr>
            <w:tcW w:w="2756" w:type="dxa"/>
          </w:tcPr>
          <w:p w14:paraId="08CB95FA" w14:textId="4E0112D4" w:rsidR="00E36005" w:rsidRDefault="00D807B2" w:rsidP="008D56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69933F0" wp14:editId="6080F342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72390</wp:posOffset>
                  </wp:positionV>
                  <wp:extent cx="342900" cy="323850"/>
                  <wp:effectExtent l="0" t="0" r="0" b="0"/>
                  <wp:wrapSquare wrapText="bothSides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453FB0" w14:textId="77777777" w:rsidR="00E36005" w:rsidRPr="00B362CE" w:rsidRDefault="00E36005" w:rsidP="008D560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512" w:type="dxa"/>
          </w:tcPr>
          <w:p w14:paraId="4CA8E854" w14:textId="77777777" w:rsidR="00E36005" w:rsidRPr="00B362CE" w:rsidRDefault="00E36005" w:rsidP="008D560C">
            <w:pPr>
              <w:spacing w:after="0" w:line="240" w:lineRule="auto"/>
              <w:jc w:val="center"/>
            </w:pPr>
            <w:r>
              <w:t>Ημερομηνία λήξης</w:t>
            </w:r>
          </w:p>
        </w:tc>
      </w:tr>
      <w:tr w:rsidR="00E36005" w14:paraId="458BF7DE" w14:textId="77777777" w:rsidTr="0082769D">
        <w:trPr>
          <w:trHeight w:val="602"/>
          <w:jc w:val="center"/>
        </w:trPr>
        <w:tc>
          <w:tcPr>
            <w:tcW w:w="2756" w:type="dxa"/>
          </w:tcPr>
          <w:p w14:paraId="33CA84A8" w14:textId="172C0BCE" w:rsidR="00E36005" w:rsidRPr="00B362CE" w:rsidRDefault="00D807B2" w:rsidP="009E3565">
            <w:pPr>
              <w:spacing w:after="0" w:line="240" w:lineRule="auto"/>
              <w:jc w:val="center"/>
              <w:rPr>
                <w:lang w:val="en-US"/>
              </w:rPr>
            </w:pPr>
            <w:r w:rsidRPr="00D4426A">
              <w:rPr>
                <w:noProof/>
              </w:rPr>
              <w:drawing>
                <wp:inline distT="0" distB="0" distL="0" distR="0" wp14:anchorId="61E6E112" wp14:editId="1573D12B">
                  <wp:extent cx="409575" cy="33337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2" w:type="dxa"/>
          </w:tcPr>
          <w:p w14:paraId="7B4FF58C" w14:textId="77777777" w:rsidR="00E36005" w:rsidRPr="00E36005" w:rsidRDefault="00E36005" w:rsidP="008D560C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Σήμανση </w:t>
            </w:r>
            <w:r>
              <w:rPr>
                <w:lang w:val="en-US"/>
              </w:rPr>
              <w:t>CE</w:t>
            </w:r>
          </w:p>
        </w:tc>
      </w:tr>
      <w:tr w:rsidR="00E91FF8" w14:paraId="459A8673" w14:textId="77777777" w:rsidTr="0082769D">
        <w:trPr>
          <w:trHeight w:val="620"/>
          <w:jc w:val="center"/>
        </w:trPr>
        <w:tc>
          <w:tcPr>
            <w:tcW w:w="2756" w:type="dxa"/>
          </w:tcPr>
          <w:p w14:paraId="25B0CACE" w14:textId="00D85097" w:rsidR="00E91FF8" w:rsidRPr="00D4426A" w:rsidRDefault="00D807B2" w:rsidP="009E3565">
            <w:pPr>
              <w:spacing w:after="0" w:line="240" w:lineRule="auto"/>
              <w:jc w:val="center"/>
              <w:rPr>
                <w:noProof/>
              </w:rPr>
            </w:pPr>
            <w:r w:rsidRPr="00D4426A">
              <w:rPr>
                <w:noProof/>
              </w:rPr>
              <w:drawing>
                <wp:inline distT="0" distB="0" distL="0" distR="0" wp14:anchorId="715558F6" wp14:editId="587C6C10">
                  <wp:extent cx="342900" cy="266700"/>
                  <wp:effectExtent l="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2" w:type="dxa"/>
          </w:tcPr>
          <w:p w14:paraId="0A60FB6F" w14:textId="77777777" w:rsidR="00E91FF8" w:rsidRPr="00E91FF8" w:rsidRDefault="00E91FF8" w:rsidP="008D560C">
            <w:pPr>
              <w:spacing w:after="0" w:line="240" w:lineRule="auto"/>
              <w:jc w:val="center"/>
            </w:pPr>
            <w:r>
              <w:t xml:space="preserve">Κωδικός </w:t>
            </w:r>
            <w:r w:rsidR="00526ECF">
              <w:t>π</w:t>
            </w:r>
            <w:r>
              <w:t>ροϊόντος</w:t>
            </w:r>
          </w:p>
        </w:tc>
      </w:tr>
      <w:tr w:rsidR="00E36005" w14:paraId="500F32BB" w14:textId="77777777" w:rsidTr="0028462F">
        <w:trPr>
          <w:trHeight w:val="511"/>
          <w:jc w:val="center"/>
        </w:trPr>
        <w:tc>
          <w:tcPr>
            <w:tcW w:w="2756" w:type="dxa"/>
          </w:tcPr>
          <w:p w14:paraId="5424BB4C" w14:textId="1006275D" w:rsidR="00E36005" w:rsidRDefault="00D807B2" w:rsidP="008D56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2E6A496B" wp14:editId="39DDE0CF">
                  <wp:simplePos x="0" y="0"/>
                  <wp:positionH relativeFrom="column">
                    <wp:posOffset>553720</wp:posOffset>
                  </wp:positionH>
                  <wp:positionV relativeFrom="paragraph">
                    <wp:posOffset>85725</wp:posOffset>
                  </wp:positionV>
                  <wp:extent cx="371475" cy="285750"/>
                  <wp:effectExtent l="0" t="0" r="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32446D" w14:textId="77777777" w:rsidR="00E36005" w:rsidRDefault="00E36005" w:rsidP="008D560C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4377E011" w14:textId="77777777" w:rsidR="00E36005" w:rsidRPr="00B362CE" w:rsidRDefault="00E36005" w:rsidP="008D560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512" w:type="dxa"/>
          </w:tcPr>
          <w:p w14:paraId="68DBB72D" w14:textId="77777777" w:rsidR="00E36005" w:rsidRPr="00B362CE" w:rsidRDefault="00526ECF" w:rsidP="008D560C">
            <w:pPr>
              <w:spacing w:after="0" w:line="240" w:lineRule="auto"/>
              <w:jc w:val="center"/>
            </w:pPr>
            <w:r>
              <w:t xml:space="preserve">Αριθμός </w:t>
            </w:r>
            <w:r w:rsidR="00E36005">
              <w:t>παρτίδας</w:t>
            </w:r>
          </w:p>
        </w:tc>
      </w:tr>
      <w:tr w:rsidR="006D6D52" w14:paraId="34C3B3B5" w14:textId="77777777" w:rsidTr="0028462F">
        <w:trPr>
          <w:trHeight w:val="518"/>
          <w:jc w:val="center"/>
        </w:trPr>
        <w:tc>
          <w:tcPr>
            <w:tcW w:w="2756" w:type="dxa"/>
          </w:tcPr>
          <w:p w14:paraId="721A13A9" w14:textId="7B93FBB0" w:rsidR="006D6D52" w:rsidRPr="00E36005" w:rsidRDefault="00D807B2" w:rsidP="008D560C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8F6670" wp14:editId="40042F36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47625</wp:posOffset>
                  </wp:positionV>
                  <wp:extent cx="438150" cy="361950"/>
                  <wp:effectExtent l="0" t="0" r="0" b="0"/>
                  <wp:wrapSquare wrapText="bothSides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713187" w14:textId="77777777" w:rsidR="006D6D52" w:rsidRPr="00E36005" w:rsidRDefault="006D6D52" w:rsidP="008D560C">
            <w:pPr>
              <w:spacing w:after="0" w:line="240" w:lineRule="auto"/>
              <w:jc w:val="center"/>
            </w:pPr>
          </w:p>
          <w:p w14:paraId="2A86010E" w14:textId="77777777" w:rsidR="006D6D52" w:rsidRPr="00E36005" w:rsidRDefault="006D6D52" w:rsidP="008D560C">
            <w:pPr>
              <w:spacing w:after="0" w:line="240" w:lineRule="auto"/>
            </w:pPr>
          </w:p>
        </w:tc>
        <w:tc>
          <w:tcPr>
            <w:tcW w:w="4512" w:type="dxa"/>
          </w:tcPr>
          <w:p w14:paraId="71E3370C" w14:textId="77777777" w:rsidR="006D6D52" w:rsidRPr="00B362CE" w:rsidRDefault="006D6D52" w:rsidP="008D560C">
            <w:pPr>
              <w:spacing w:after="0" w:line="240" w:lineRule="auto"/>
              <w:jc w:val="center"/>
            </w:pPr>
            <w:r w:rsidRPr="009A3259">
              <w:t xml:space="preserve">Να </w:t>
            </w:r>
            <w:r w:rsidRPr="002B1167">
              <w:t>διατηρείται μακριά από το ηλιακό φως</w:t>
            </w:r>
          </w:p>
        </w:tc>
      </w:tr>
      <w:tr w:rsidR="006D6D52" w14:paraId="00266F77" w14:textId="77777777" w:rsidTr="0082769D">
        <w:trPr>
          <w:trHeight w:val="602"/>
          <w:jc w:val="center"/>
        </w:trPr>
        <w:tc>
          <w:tcPr>
            <w:tcW w:w="2756" w:type="dxa"/>
          </w:tcPr>
          <w:p w14:paraId="52D1F368" w14:textId="3B8F3DE9" w:rsidR="006D6D52" w:rsidRDefault="00D807B2" w:rsidP="009E3565">
            <w:pPr>
              <w:spacing w:after="0" w:line="240" w:lineRule="auto"/>
              <w:jc w:val="center"/>
              <w:rPr>
                <w:noProof/>
              </w:rPr>
            </w:pPr>
            <w:r w:rsidRPr="00D4426A">
              <w:rPr>
                <w:noProof/>
              </w:rPr>
              <w:drawing>
                <wp:inline distT="0" distB="0" distL="0" distR="0" wp14:anchorId="7242C502" wp14:editId="7E0C5E6C">
                  <wp:extent cx="304800" cy="295275"/>
                  <wp:effectExtent l="0" t="0" r="0" b="0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2" w:type="dxa"/>
          </w:tcPr>
          <w:p w14:paraId="5B73AFA7" w14:textId="77777777" w:rsidR="006D6D52" w:rsidRPr="009A3259" w:rsidRDefault="006D6D52" w:rsidP="008D560C">
            <w:pPr>
              <w:spacing w:after="0" w:line="240" w:lineRule="auto"/>
              <w:jc w:val="center"/>
            </w:pPr>
            <w:r>
              <w:t>Προσοχή! Βλ. οδηγίες χρήσης</w:t>
            </w:r>
          </w:p>
        </w:tc>
      </w:tr>
      <w:tr w:rsidR="006D6D52" w14:paraId="3161AA7E" w14:textId="77777777" w:rsidTr="0028462F">
        <w:trPr>
          <w:trHeight w:val="518"/>
          <w:jc w:val="center"/>
        </w:trPr>
        <w:tc>
          <w:tcPr>
            <w:tcW w:w="2756" w:type="dxa"/>
          </w:tcPr>
          <w:p w14:paraId="5D8EDAE1" w14:textId="73E33D93" w:rsidR="006D6D52" w:rsidRDefault="00D807B2" w:rsidP="008D56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E59A4FD" wp14:editId="5015EAF3">
                  <wp:simplePos x="0" y="0"/>
                  <wp:positionH relativeFrom="column">
                    <wp:posOffset>563245</wp:posOffset>
                  </wp:positionH>
                  <wp:positionV relativeFrom="paragraph">
                    <wp:posOffset>76200</wp:posOffset>
                  </wp:positionV>
                  <wp:extent cx="419100" cy="361950"/>
                  <wp:effectExtent l="0" t="0" r="0" b="0"/>
                  <wp:wrapSquare wrapText="bothSides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6FE1D9" w14:textId="77777777" w:rsidR="006D6D52" w:rsidRDefault="006D6D52" w:rsidP="008D560C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7B383093" w14:textId="77777777" w:rsidR="006D6D52" w:rsidRPr="00B362CE" w:rsidRDefault="006D6D52" w:rsidP="008D560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512" w:type="dxa"/>
          </w:tcPr>
          <w:p w14:paraId="35AC6313" w14:textId="77777777" w:rsidR="006D6D52" w:rsidRPr="00B362CE" w:rsidRDefault="006D6D52" w:rsidP="008D560C">
            <w:pPr>
              <w:spacing w:after="0" w:line="240" w:lineRule="auto"/>
              <w:jc w:val="center"/>
            </w:pPr>
            <w:r>
              <w:t xml:space="preserve">Συμβουλευτείτε τις οδηγίες </w:t>
            </w:r>
            <w:r w:rsidR="00526ECF">
              <w:t>λειτουργίας</w:t>
            </w:r>
            <w:r>
              <w:t xml:space="preserve"> </w:t>
            </w:r>
          </w:p>
        </w:tc>
      </w:tr>
      <w:tr w:rsidR="00E36005" w14:paraId="0A471E58" w14:textId="77777777" w:rsidTr="0082769D">
        <w:trPr>
          <w:trHeight w:val="620"/>
          <w:jc w:val="center"/>
        </w:trPr>
        <w:tc>
          <w:tcPr>
            <w:tcW w:w="2756" w:type="dxa"/>
          </w:tcPr>
          <w:p w14:paraId="0AD66E68" w14:textId="69A186A4" w:rsidR="00E36005" w:rsidRPr="00B362CE" w:rsidRDefault="00D807B2" w:rsidP="009E3565">
            <w:pPr>
              <w:spacing w:after="0" w:line="240" w:lineRule="auto"/>
              <w:jc w:val="center"/>
              <w:rPr>
                <w:lang w:val="en-US"/>
              </w:rPr>
            </w:pPr>
            <w:r w:rsidRPr="00D4426A">
              <w:rPr>
                <w:noProof/>
              </w:rPr>
              <w:drawing>
                <wp:inline distT="0" distB="0" distL="0" distR="0" wp14:anchorId="068CD072" wp14:editId="127690E6">
                  <wp:extent cx="533400" cy="304800"/>
                  <wp:effectExtent l="0" t="0" r="0" b="0"/>
                  <wp:docPr id="4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2" w:type="dxa"/>
          </w:tcPr>
          <w:p w14:paraId="5F563BF5" w14:textId="77777777" w:rsidR="00E36005" w:rsidRPr="00B362CE" w:rsidRDefault="00E36005" w:rsidP="008D560C">
            <w:pPr>
              <w:spacing w:after="0" w:line="240" w:lineRule="auto"/>
              <w:jc w:val="center"/>
            </w:pPr>
            <w:r>
              <w:t xml:space="preserve">Αποστειρώθηκε </w:t>
            </w:r>
            <w:r w:rsidR="000306DA">
              <w:t xml:space="preserve">με τη χρήση </w:t>
            </w:r>
            <w:proofErr w:type="spellStart"/>
            <w:r w:rsidR="000306DA">
              <w:t>ακτίνων</w:t>
            </w:r>
            <w:proofErr w:type="spellEnd"/>
            <w:r w:rsidR="000306DA">
              <w:t xml:space="preserve"> γ</w:t>
            </w:r>
          </w:p>
        </w:tc>
      </w:tr>
      <w:tr w:rsidR="0075797C" w14:paraId="3ECC7D58" w14:textId="77777777" w:rsidTr="0082769D">
        <w:trPr>
          <w:trHeight w:val="710"/>
          <w:jc w:val="center"/>
        </w:trPr>
        <w:tc>
          <w:tcPr>
            <w:tcW w:w="2756" w:type="dxa"/>
          </w:tcPr>
          <w:p w14:paraId="6563BE81" w14:textId="3E3141FC" w:rsidR="0075797C" w:rsidRDefault="00D807B2" w:rsidP="009E3565">
            <w:pPr>
              <w:spacing w:after="0" w:line="240" w:lineRule="auto"/>
              <w:jc w:val="center"/>
              <w:rPr>
                <w:noProof/>
              </w:rPr>
            </w:pPr>
            <w:r w:rsidRPr="00D4426A">
              <w:rPr>
                <w:noProof/>
              </w:rPr>
              <w:drawing>
                <wp:inline distT="0" distB="0" distL="0" distR="0" wp14:anchorId="63255C7C" wp14:editId="230627CA">
                  <wp:extent cx="304800" cy="323850"/>
                  <wp:effectExtent l="0" t="0" r="0" b="0"/>
                  <wp:docPr id="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2" w:type="dxa"/>
          </w:tcPr>
          <w:p w14:paraId="3E903EF8" w14:textId="77777777" w:rsidR="0075797C" w:rsidRPr="00B362CE" w:rsidRDefault="0075797C" w:rsidP="008D560C">
            <w:pPr>
              <w:spacing w:after="0" w:line="240" w:lineRule="auto"/>
              <w:jc w:val="center"/>
            </w:pPr>
            <w:r>
              <w:t>Φυλά</w:t>
            </w:r>
            <w:r w:rsidR="00526ECF">
              <w:t>σσετε σε θερμοκρασία</w:t>
            </w:r>
            <w:r>
              <w:t xml:space="preserve"> μεταξύ 15 </w:t>
            </w:r>
            <w:r w:rsidRPr="0075797C">
              <w:t>°C</w:t>
            </w:r>
            <w:r>
              <w:t xml:space="preserve"> και 25 </w:t>
            </w:r>
            <w:r w:rsidRPr="0075797C">
              <w:t>°C</w:t>
            </w:r>
          </w:p>
        </w:tc>
      </w:tr>
      <w:tr w:rsidR="0075797C" w14:paraId="15D70335" w14:textId="77777777" w:rsidTr="0082769D">
        <w:trPr>
          <w:trHeight w:val="620"/>
          <w:jc w:val="center"/>
        </w:trPr>
        <w:tc>
          <w:tcPr>
            <w:tcW w:w="2756" w:type="dxa"/>
          </w:tcPr>
          <w:p w14:paraId="45F17D39" w14:textId="04DEB5E0" w:rsidR="0075797C" w:rsidRPr="00E36005" w:rsidRDefault="00D807B2" w:rsidP="009E3565">
            <w:pPr>
              <w:spacing w:after="0" w:line="240" w:lineRule="auto"/>
              <w:jc w:val="center"/>
            </w:pPr>
            <w:r w:rsidRPr="00D4426A">
              <w:rPr>
                <w:noProof/>
              </w:rPr>
              <w:drawing>
                <wp:inline distT="0" distB="0" distL="0" distR="0" wp14:anchorId="2B59EE4B" wp14:editId="58064DAC">
                  <wp:extent cx="323850" cy="323850"/>
                  <wp:effectExtent l="0" t="0" r="0" b="0"/>
                  <wp:docPr id="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2" w:type="dxa"/>
          </w:tcPr>
          <w:p w14:paraId="5C5DCEE5" w14:textId="77777777" w:rsidR="0075797C" w:rsidRPr="00C96CC5" w:rsidRDefault="00526ECF" w:rsidP="008D560C">
            <w:pPr>
              <w:spacing w:after="0" w:line="240" w:lineRule="auto"/>
              <w:jc w:val="center"/>
            </w:pPr>
            <w:r>
              <w:t>Δεν περιέχει</w:t>
            </w:r>
            <w:r w:rsidR="00C96CC5">
              <w:t xml:space="preserve"> </w:t>
            </w:r>
            <w:proofErr w:type="spellStart"/>
            <w:r w:rsidR="00C96CC5">
              <w:t>λάτεξ</w:t>
            </w:r>
            <w:proofErr w:type="spellEnd"/>
          </w:p>
        </w:tc>
      </w:tr>
      <w:tr w:rsidR="00C96CC5" w14:paraId="556B96C9" w14:textId="77777777" w:rsidTr="0082769D">
        <w:trPr>
          <w:trHeight w:val="890"/>
          <w:jc w:val="center"/>
        </w:trPr>
        <w:tc>
          <w:tcPr>
            <w:tcW w:w="2756" w:type="dxa"/>
          </w:tcPr>
          <w:p w14:paraId="74A2BDD3" w14:textId="12E31E03" w:rsidR="00C96CC5" w:rsidRPr="00E36005" w:rsidRDefault="00D807B2" w:rsidP="008D560C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01B50A1" wp14:editId="4170791D">
                  <wp:simplePos x="0" y="0"/>
                  <wp:positionH relativeFrom="column">
                    <wp:posOffset>563245</wp:posOffset>
                  </wp:positionH>
                  <wp:positionV relativeFrom="paragraph">
                    <wp:posOffset>123825</wp:posOffset>
                  </wp:positionV>
                  <wp:extent cx="438150" cy="352425"/>
                  <wp:effectExtent l="0" t="0" r="0" b="0"/>
                  <wp:wrapSquare wrapText="bothSides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12" w:type="dxa"/>
          </w:tcPr>
          <w:p w14:paraId="225942FD" w14:textId="77777777" w:rsidR="00C96CC5" w:rsidRPr="00B362CE" w:rsidRDefault="00C96CC5" w:rsidP="008D560C">
            <w:pPr>
              <w:spacing w:after="0" w:line="240" w:lineRule="auto"/>
              <w:jc w:val="center"/>
            </w:pPr>
            <w:r>
              <w:t>Μην χρησιμοποιείτε εάν η συσκευασία έχει υποστεί ζημιά</w:t>
            </w:r>
          </w:p>
        </w:tc>
      </w:tr>
      <w:tr w:rsidR="0075797C" w14:paraId="5FC306E9" w14:textId="77777777" w:rsidTr="008B1EC2">
        <w:trPr>
          <w:trHeight w:val="331"/>
          <w:jc w:val="center"/>
        </w:trPr>
        <w:tc>
          <w:tcPr>
            <w:tcW w:w="2756" w:type="dxa"/>
          </w:tcPr>
          <w:p w14:paraId="1B8483AD" w14:textId="030BAEE7" w:rsidR="0075797C" w:rsidRPr="00E36005" w:rsidRDefault="00D807B2" w:rsidP="009E3565">
            <w:pPr>
              <w:spacing w:after="0" w:line="240" w:lineRule="auto"/>
              <w:jc w:val="center"/>
            </w:pPr>
            <w:r w:rsidRPr="00D4426A">
              <w:rPr>
                <w:noProof/>
              </w:rPr>
              <w:drawing>
                <wp:inline distT="0" distB="0" distL="0" distR="0" wp14:anchorId="341786A4" wp14:editId="6060F7B4">
                  <wp:extent cx="352425" cy="304800"/>
                  <wp:effectExtent l="0" t="0" r="0" b="0"/>
                  <wp:docPr id="7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2" w:type="dxa"/>
          </w:tcPr>
          <w:p w14:paraId="45BC317B" w14:textId="77777777" w:rsidR="0075797C" w:rsidRPr="00B362CE" w:rsidRDefault="00005192" w:rsidP="008D560C">
            <w:pPr>
              <w:spacing w:after="0" w:line="240" w:lineRule="auto"/>
              <w:jc w:val="center"/>
            </w:pPr>
            <w:r>
              <w:t xml:space="preserve">Μην </w:t>
            </w:r>
            <w:proofErr w:type="spellStart"/>
            <w:r>
              <w:t>επαναποστειρώνετε</w:t>
            </w:r>
            <w:proofErr w:type="spellEnd"/>
            <w:r>
              <w:t xml:space="preserve"> </w:t>
            </w:r>
          </w:p>
        </w:tc>
      </w:tr>
    </w:tbl>
    <w:p w14:paraId="57ED0092" w14:textId="77777777" w:rsidR="00C96CC5" w:rsidRDefault="00C96CC5" w:rsidP="0011681B">
      <w:pPr>
        <w:jc w:val="both"/>
        <w:rPr>
          <w:b/>
        </w:rPr>
      </w:pPr>
    </w:p>
    <w:p w14:paraId="3A3BB868" w14:textId="77777777" w:rsidR="0082769D" w:rsidRDefault="0082769D" w:rsidP="004979F2">
      <w:pPr>
        <w:spacing w:after="0"/>
        <w:jc w:val="both"/>
        <w:rPr>
          <w:b/>
        </w:rPr>
      </w:pPr>
    </w:p>
    <w:p w14:paraId="201E3FAE" w14:textId="77777777" w:rsidR="0082769D" w:rsidRDefault="0082769D" w:rsidP="004979F2">
      <w:pPr>
        <w:spacing w:after="0"/>
        <w:jc w:val="both"/>
        <w:rPr>
          <w:b/>
        </w:rPr>
      </w:pPr>
    </w:p>
    <w:p w14:paraId="437DBE24" w14:textId="77777777" w:rsidR="0082769D" w:rsidRDefault="0082769D" w:rsidP="004979F2">
      <w:pPr>
        <w:spacing w:after="0"/>
        <w:jc w:val="both"/>
        <w:rPr>
          <w:b/>
        </w:rPr>
      </w:pPr>
    </w:p>
    <w:p w14:paraId="49F4534E" w14:textId="77777777" w:rsidR="0011681B" w:rsidRPr="00867929" w:rsidRDefault="00AA083A" w:rsidP="004979F2">
      <w:pPr>
        <w:spacing w:after="0"/>
        <w:jc w:val="both"/>
        <w:rPr>
          <w:b/>
          <w:bCs/>
        </w:rPr>
      </w:pPr>
      <w:r>
        <w:rPr>
          <w:b/>
        </w:rPr>
        <w:lastRenderedPageBreak/>
        <w:t>EL</w:t>
      </w:r>
    </w:p>
    <w:p w14:paraId="3D2CA436" w14:textId="77777777" w:rsidR="00445311" w:rsidRPr="00867929" w:rsidRDefault="00AA083A" w:rsidP="0011681B">
      <w:pPr>
        <w:jc w:val="both"/>
        <w:rPr>
          <w:b/>
          <w:bCs/>
        </w:rPr>
      </w:pPr>
      <w:r>
        <w:rPr>
          <w:b/>
        </w:rPr>
        <w:t>______________________________________________________________________________________</w:t>
      </w:r>
    </w:p>
    <w:p w14:paraId="74A49364" w14:textId="77777777" w:rsidR="00880D28" w:rsidRDefault="00880D28" w:rsidP="0011681B">
      <w:pPr>
        <w:jc w:val="both"/>
      </w:pPr>
      <w:r w:rsidRPr="00880D28">
        <w:rPr>
          <w:b/>
          <w:bCs/>
        </w:rPr>
        <w:t>PEPTYS</w:t>
      </w:r>
      <w:r w:rsidRPr="00880D28">
        <w:t xml:space="preserve"> - </w:t>
      </w:r>
      <w:r w:rsidRPr="004979F2">
        <w:rPr>
          <w:b/>
          <w:bCs/>
        </w:rPr>
        <w:t>Διάλυμα πεπτιδίων χαμηλού μοριακού βάρους (LWP</w:t>
      </w:r>
      <w:r w:rsidR="00646E37" w:rsidRPr="004979F2">
        <w:rPr>
          <w:b/>
          <w:bCs/>
          <w:lang w:val="en-US"/>
        </w:rPr>
        <w:t>s</w:t>
      </w:r>
      <w:r w:rsidRPr="004979F2">
        <w:rPr>
          <w:b/>
          <w:bCs/>
        </w:rPr>
        <w:t xml:space="preserve">) </w:t>
      </w:r>
      <w:r w:rsidR="00E2296C" w:rsidRPr="004979F2">
        <w:rPr>
          <w:b/>
          <w:bCs/>
        </w:rPr>
        <w:t>προερχόμενων</w:t>
      </w:r>
      <w:r w:rsidRPr="004979F2">
        <w:rPr>
          <w:b/>
          <w:bCs/>
        </w:rPr>
        <w:t xml:space="preserve"> από </w:t>
      </w:r>
      <w:proofErr w:type="spellStart"/>
      <w:r w:rsidRPr="004979F2">
        <w:rPr>
          <w:b/>
          <w:bCs/>
        </w:rPr>
        <w:t>υδρολυμένο</w:t>
      </w:r>
      <w:proofErr w:type="spellEnd"/>
      <w:r w:rsidRPr="004979F2">
        <w:rPr>
          <w:b/>
          <w:bCs/>
        </w:rPr>
        <w:t xml:space="preserve"> κολλαγόνο</w:t>
      </w:r>
    </w:p>
    <w:p w14:paraId="68B7531E" w14:textId="77777777" w:rsidR="00880D28" w:rsidRDefault="00880D28" w:rsidP="0011681B">
      <w:pPr>
        <w:jc w:val="both"/>
        <w:rPr>
          <w:b/>
          <w:bCs/>
        </w:rPr>
      </w:pPr>
      <w:r w:rsidRPr="00880D28">
        <w:rPr>
          <w:b/>
          <w:bCs/>
        </w:rPr>
        <w:t>ΟΔΗΓΙΕΣ ΧΡΗΣΗΣ</w:t>
      </w:r>
    </w:p>
    <w:p w14:paraId="5BFCA666" w14:textId="77777777" w:rsidR="000B7604" w:rsidRDefault="000B7604" w:rsidP="0011681B">
      <w:pPr>
        <w:jc w:val="both"/>
      </w:pPr>
      <w:r w:rsidRPr="000B7604">
        <w:rPr>
          <w:b/>
          <w:bCs/>
        </w:rPr>
        <w:t xml:space="preserve">PEPTYS - </w:t>
      </w:r>
      <w:r w:rsidRPr="000B7604">
        <w:t xml:space="preserve">Αποστειρωμένο </w:t>
      </w:r>
      <w:proofErr w:type="spellStart"/>
      <w:r w:rsidR="00815C2A">
        <w:t>ι</w:t>
      </w:r>
      <w:r w:rsidRPr="000B7604">
        <w:t>ατροτεχνολογικό</w:t>
      </w:r>
      <w:proofErr w:type="spellEnd"/>
      <w:r w:rsidRPr="000B7604">
        <w:t xml:space="preserve"> προϊόν μίας χρήσης</w:t>
      </w:r>
    </w:p>
    <w:p w14:paraId="0688849B" w14:textId="77777777" w:rsidR="00C21B2F" w:rsidRPr="004979F2" w:rsidRDefault="00C21B2F" w:rsidP="004979F2">
      <w:pPr>
        <w:spacing w:after="0"/>
        <w:rPr>
          <w:b/>
          <w:bCs/>
        </w:rPr>
      </w:pPr>
      <w:r w:rsidRPr="004979F2">
        <w:rPr>
          <w:b/>
          <w:bCs/>
        </w:rPr>
        <w:t xml:space="preserve">PEPTYS </w:t>
      </w:r>
      <w:proofErr w:type="spellStart"/>
      <w:r w:rsidRPr="004979F2">
        <w:rPr>
          <w:b/>
          <w:bCs/>
        </w:rPr>
        <w:t>Regain</w:t>
      </w:r>
      <w:proofErr w:type="spellEnd"/>
    </w:p>
    <w:p w14:paraId="3E53D0DA" w14:textId="77777777" w:rsidR="00C21B2F" w:rsidRPr="004979F2" w:rsidRDefault="00C21B2F" w:rsidP="004979F2">
      <w:pPr>
        <w:spacing w:after="0"/>
        <w:rPr>
          <w:b/>
          <w:bCs/>
        </w:rPr>
      </w:pPr>
      <w:r w:rsidRPr="004979F2">
        <w:rPr>
          <w:b/>
          <w:bCs/>
        </w:rPr>
        <w:t>PEPTYS 2</w:t>
      </w:r>
    </w:p>
    <w:p w14:paraId="30800AEC" w14:textId="77777777" w:rsidR="00C21B2F" w:rsidRDefault="00C21B2F" w:rsidP="00CA608E">
      <w:pPr>
        <w:spacing w:after="0"/>
        <w:jc w:val="both"/>
        <w:rPr>
          <w:b/>
          <w:bCs/>
        </w:rPr>
      </w:pPr>
      <w:r w:rsidRPr="004979F2">
        <w:rPr>
          <w:b/>
          <w:bCs/>
        </w:rPr>
        <w:t>PEPTYS 5</w:t>
      </w:r>
    </w:p>
    <w:p w14:paraId="3B2FBD67" w14:textId="77777777" w:rsidR="00CA608E" w:rsidRPr="004979F2" w:rsidRDefault="00CA608E" w:rsidP="004979F2">
      <w:pPr>
        <w:spacing w:after="0"/>
        <w:jc w:val="both"/>
        <w:rPr>
          <w:b/>
          <w:bCs/>
        </w:rPr>
      </w:pPr>
    </w:p>
    <w:p w14:paraId="3181DEB4" w14:textId="77777777" w:rsidR="00C21B2F" w:rsidRPr="008076A0" w:rsidRDefault="00C21B2F" w:rsidP="00C21B2F">
      <w:pPr>
        <w:rPr>
          <w:b/>
        </w:rPr>
      </w:pPr>
      <w:r w:rsidRPr="00C21B2F">
        <w:rPr>
          <w:b/>
        </w:rPr>
        <w:t xml:space="preserve">ΠΕΡΙΓΡΑΦΗ ΚΑΙ </w:t>
      </w:r>
      <w:r w:rsidRPr="008076A0">
        <w:rPr>
          <w:b/>
        </w:rPr>
        <w:t>ΠΡΟΟΡΙΖΟΜΕΝΗ ΧΡΗΣΗ</w:t>
      </w:r>
    </w:p>
    <w:p w14:paraId="5E496167" w14:textId="77777777" w:rsidR="00C21B2F" w:rsidRPr="008076A0" w:rsidRDefault="00C21B2F" w:rsidP="00EF212D">
      <w:pPr>
        <w:jc w:val="both"/>
        <w:rPr>
          <w:bCs/>
        </w:rPr>
      </w:pPr>
      <w:r w:rsidRPr="008076A0">
        <w:rPr>
          <w:bCs/>
        </w:rPr>
        <w:t>Διάλυμα πεπτιδίων χαμηλού μοριακού βάρους (</w:t>
      </w:r>
      <w:proofErr w:type="spellStart"/>
      <w:r w:rsidRPr="008076A0">
        <w:rPr>
          <w:bCs/>
        </w:rPr>
        <w:t>LWPs</w:t>
      </w:r>
      <w:proofErr w:type="spellEnd"/>
      <w:r w:rsidRPr="008076A0">
        <w:rPr>
          <w:bCs/>
        </w:rPr>
        <w:t xml:space="preserve">) προερχόμενων από </w:t>
      </w:r>
      <w:proofErr w:type="spellStart"/>
      <w:r w:rsidRPr="008076A0">
        <w:rPr>
          <w:bCs/>
        </w:rPr>
        <w:t>υδρολυμένο</w:t>
      </w:r>
      <w:proofErr w:type="spellEnd"/>
      <w:r w:rsidRPr="008076A0">
        <w:rPr>
          <w:bCs/>
        </w:rPr>
        <w:t xml:space="preserve"> κολλαγόνο, σε </w:t>
      </w:r>
      <w:proofErr w:type="spellStart"/>
      <w:r w:rsidRPr="008076A0">
        <w:rPr>
          <w:bCs/>
        </w:rPr>
        <w:t>προγεμισμένη</w:t>
      </w:r>
      <w:proofErr w:type="spellEnd"/>
      <w:r w:rsidRPr="008076A0">
        <w:rPr>
          <w:bCs/>
        </w:rPr>
        <w:t xml:space="preserve"> σύριγγα, για διηθητική και ενέσιμη, </w:t>
      </w:r>
      <w:proofErr w:type="spellStart"/>
      <w:r w:rsidRPr="008076A0">
        <w:rPr>
          <w:bCs/>
        </w:rPr>
        <w:t>ενδοαρθρική</w:t>
      </w:r>
      <w:proofErr w:type="spellEnd"/>
      <w:r w:rsidRPr="008076A0">
        <w:rPr>
          <w:bCs/>
        </w:rPr>
        <w:t xml:space="preserve">, περιαρθρική, ενδομυϊκή, ενδοδερμική και επιθηλιακή </w:t>
      </w:r>
      <w:r w:rsidR="00CA608E">
        <w:rPr>
          <w:bCs/>
        </w:rPr>
        <w:t>χρήση</w:t>
      </w:r>
      <w:r w:rsidRPr="008076A0">
        <w:rPr>
          <w:bCs/>
        </w:rPr>
        <w:t>.</w:t>
      </w:r>
    </w:p>
    <w:p w14:paraId="402A873B" w14:textId="77777777" w:rsidR="00C21B2F" w:rsidRPr="008076A0" w:rsidRDefault="00C21B2F" w:rsidP="00EF212D">
      <w:pPr>
        <w:jc w:val="both"/>
        <w:rPr>
          <w:b/>
        </w:rPr>
      </w:pPr>
      <w:r w:rsidRPr="008076A0">
        <w:rPr>
          <w:b/>
        </w:rPr>
        <w:t>ΣΥΝΘΕΣΗ</w:t>
      </w:r>
    </w:p>
    <w:p w14:paraId="3A92C1F8" w14:textId="77777777" w:rsidR="00C21B2F" w:rsidRPr="008076A0" w:rsidRDefault="00C21B2F" w:rsidP="00EF212D">
      <w:pPr>
        <w:jc w:val="both"/>
        <w:rPr>
          <w:bCs/>
        </w:rPr>
      </w:pPr>
      <w:r w:rsidRPr="008076A0">
        <w:rPr>
          <w:bCs/>
        </w:rPr>
        <w:t>Κολλαγόνο: πεπτίδια χαμηλού μοριακού βάρους (LWP</w:t>
      </w:r>
      <w:r w:rsidR="00871A8B">
        <w:rPr>
          <w:bCs/>
          <w:lang w:val="en-US"/>
        </w:rPr>
        <w:t>s</w:t>
      </w:r>
      <w:r w:rsidRPr="008076A0">
        <w:rPr>
          <w:bCs/>
        </w:rPr>
        <w:t xml:space="preserve">) προερχόμενα από </w:t>
      </w:r>
      <w:proofErr w:type="spellStart"/>
      <w:r w:rsidRPr="008076A0">
        <w:rPr>
          <w:bCs/>
        </w:rPr>
        <w:t>υδρολυμένο</w:t>
      </w:r>
      <w:proofErr w:type="spellEnd"/>
      <w:r w:rsidRPr="008076A0">
        <w:rPr>
          <w:bCs/>
        </w:rPr>
        <w:t xml:space="preserve"> κολλαγόνο βοοειδούς προέλευσης.</w:t>
      </w:r>
    </w:p>
    <w:p w14:paraId="2B281146" w14:textId="77777777" w:rsidR="00C21B2F" w:rsidRPr="008076A0" w:rsidRDefault="00C21B2F" w:rsidP="00EF212D">
      <w:pPr>
        <w:jc w:val="both"/>
        <w:rPr>
          <w:bCs/>
        </w:rPr>
      </w:pPr>
      <w:proofErr w:type="spellStart"/>
      <w:r w:rsidRPr="008076A0">
        <w:rPr>
          <w:bCs/>
        </w:rPr>
        <w:t>Έκδοχα</w:t>
      </w:r>
      <w:proofErr w:type="spellEnd"/>
      <w:r w:rsidRPr="008076A0">
        <w:rPr>
          <w:bCs/>
        </w:rPr>
        <w:t xml:space="preserve">: βιταμίνη C (σταθεροποιημένο </w:t>
      </w:r>
      <w:proofErr w:type="spellStart"/>
      <w:r w:rsidRPr="008076A0">
        <w:rPr>
          <w:bCs/>
        </w:rPr>
        <w:t>ασκορβικό</w:t>
      </w:r>
      <w:proofErr w:type="spellEnd"/>
      <w:r w:rsidRPr="008076A0">
        <w:rPr>
          <w:bCs/>
        </w:rPr>
        <w:t xml:space="preserve"> οξύ) και </w:t>
      </w:r>
      <w:r w:rsidR="00CA608E" w:rsidRPr="00CA608E">
        <w:rPr>
          <w:bCs/>
        </w:rPr>
        <w:t>φυσιολογικό ρυθμιστικό διάλυμα φωσφορικών</w:t>
      </w:r>
      <w:r w:rsidRPr="008076A0">
        <w:rPr>
          <w:bCs/>
        </w:rPr>
        <w:t xml:space="preserve"> (PBS).</w:t>
      </w:r>
    </w:p>
    <w:p w14:paraId="3B2B7D87" w14:textId="77777777" w:rsidR="00AC21B2" w:rsidRPr="008076A0" w:rsidRDefault="00AC21B2" w:rsidP="00EF212D">
      <w:pPr>
        <w:jc w:val="both"/>
        <w:rPr>
          <w:b/>
        </w:rPr>
      </w:pPr>
    </w:p>
    <w:p w14:paraId="0E7B6862" w14:textId="77777777" w:rsidR="00C21B2F" w:rsidRPr="008076A0" w:rsidRDefault="00C21B2F" w:rsidP="00EF212D">
      <w:pPr>
        <w:jc w:val="both"/>
        <w:rPr>
          <w:b/>
        </w:rPr>
      </w:pPr>
      <w:r w:rsidRPr="008076A0">
        <w:rPr>
          <w:b/>
        </w:rPr>
        <w:t>ΔΙΑΘΕΣΙΜΕΣ ΜΟΡΦΕΣ</w:t>
      </w:r>
    </w:p>
    <w:p w14:paraId="2F601DE4" w14:textId="77777777" w:rsidR="00C21B2F" w:rsidRPr="008076A0" w:rsidRDefault="00C21B2F" w:rsidP="00EF212D">
      <w:pPr>
        <w:jc w:val="both"/>
        <w:rPr>
          <w:b/>
        </w:rPr>
      </w:pPr>
      <w:r w:rsidRPr="008076A0">
        <w:rPr>
          <w:b/>
        </w:rPr>
        <w:t xml:space="preserve">PEPTYS </w:t>
      </w:r>
      <w:proofErr w:type="spellStart"/>
      <w:r w:rsidRPr="008076A0">
        <w:rPr>
          <w:b/>
        </w:rPr>
        <w:t>Regain</w:t>
      </w:r>
      <w:proofErr w:type="spellEnd"/>
    </w:p>
    <w:p w14:paraId="156786B4" w14:textId="77777777" w:rsidR="00C21B2F" w:rsidRPr="008076A0" w:rsidRDefault="00CA608E" w:rsidP="004979F2">
      <w:pPr>
        <w:numPr>
          <w:ilvl w:val="0"/>
          <w:numId w:val="8"/>
        </w:numPr>
        <w:ind w:left="284"/>
        <w:jc w:val="both"/>
        <w:rPr>
          <w:bCs/>
        </w:rPr>
      </w:pPr>
      <w:r>
        <w:rPr>
          <w:bCs/>
        </w:rPr>
        <w:t xml:space="preserve"> </w:t>
      </w:r>
      <w:proofErr w:type="spellStart"/>
      <w:r w:rsidR="00C21B2F" w:rsidRPr="008076A0">
        <w:rPr>
          <w:bCs/>
        </w:rPr>
        <w:t>Προγεμισμένη</w:t>
      </w:r>
      <w:proofErr w:type="spellEnd"/>
      <w:r w:rsidR="00C21B2F" w:rsidRPr="008076A0">
        <w:rPr>
          <w:bCs/>
        </w:rPr>
        <w:t xml:space="preserve"> σύριγγα που περιέχει 10 </w:t>
      </w:r>
      <w:proofErr w:type="spellStart"/>
      <w:r w:rsidR="00C21B2F" w:rsidRPr="008076A0">
        <w:rPr>
          <w:bCs/>
        </w:rPr>
        <w:t>ml</w:t>
      </w:r>
      <w:proofErr w:type="spellEnd"/>
      <w:r w:rsidR="00C21B2F" w:rsidRPr="008076A0">
        <w:rPr>
          <w:bCs/>
        </w:rPr>
        <w:t xml:space="preserve"> διαλύματος LWP με συγκέντρωση 1 </w:t>
      </w:r>
      <w:proofErr w:type="spellStart"/>
      <w:r w:rsidR="00C21B2F" w:rsidRPr="008076A0">
        <w:rPr>
          <w:bCs/>
        </w:rPr>
        <w:t>mg</w:t>
      </w:r>
      <w:proofErr w:type="spellEnd"/>
      <w:r w:rsidR="00C21B2F" w:rsidRPr="008076A0">
        <w:rPr>
          <w:bCs/>
        </w:rPr>
        <w:t>/</w:t>
      </w:r>
      <w:proofErr w:type="spellStart"/>
      <w:r w:rsidR="00C21B2F" w:rsidRPr="008076A0">
        <w:rPr>
          <w:bCs/>
        </w:rPr>
        <w:t>ml</w:t>
      </w:r>
      <w:proofErr w:type="spellEnd"/>
    </w:p>
    <w:p w14:paraId="3FA756D2" w14:textId="77777777" w:rsidR="00C21B2F" w:rsidRPr="008076A0" w:rsidRDefault="00C21B2F" w:rsidP="00EF212D">
      <w:pPr>
        <w:jc w:val="both"/>
        <w:rPr>
          <w:b/>
        </w:rPr>
      </w:pPr>
      <w:r w:rsidRPr="008076A0">
        <w:rPr>
          <w:b/>
        </w:rPr>
        <w:t>PEPTYS 2</w:t>
      </w:r>
    </w:p>
    <w:p w14:paraId="11BA8F4F" w14:textId="77777777" w:rsidR="00C21B2F" w:rsidRPr="008076A0" w:rsidRDefault="00CA608E" w:rsidP="00CA608E">
      <w:pPr>
        <w:jc w:val="both"/>
        <w:rPr>
          <w:bCs/>
        </w:rPr>
      </w:pPr>
      <w:r w:rsidRPr="00CA608E">
        <w:rPr>
          <w:bCs/>
        </w:rPr>
        <w:t>-</w:t>
      </w:r>
      <w:r>
        <w:rPr>
          <w:bCs/>
        </w:rPr>
        <w:t xml:space="preserve"> </w:t>
      </w:r>
      <w:proofErr w:type="spellStart"/>
      <w:r w:rsidR="00C21B2F" w:rsidRPr="008076A0">
        <w:rPr>
          <w:bCs/>
        </w:rPr>
        <w:t>Προγεμισμένη</w:t>
      </w:r>
      <w:proofErr w:type="spellEnd"/>
      <w:r w:rsidR="00C21B2F" w:rsidRPr="008076A0">
        <w:rPr>
          <w:bCs/>
        </w:rPr>
        <w:t xml:space="preserve"> σύριγγα που περιέχει 0,5, 1 ή 2 </w:t>
      </w:r>
      <w:proofErr w:type="spellStart"/>
      <w:r w:rsidR="00C21B2F" w:rsidRPr="008076A0">
        <w:rPr>
          <w:bCs/>
        </w:rPr>
        <w:t>ml</w:t>
      </w:r>
      <w:proofErr w:type="spellEnd"/>
      <w:r w:rsidR="00C21B2F" w:rsidRPr="008076A0">
        <w:rPr>
          <w:bCs/>
        </w:rPr>
        <w:t xml:space="preserve"> διαλύματος LWP με συγκέντρωση 2 </w:t>
      </w:r>
      <w:proofErr w:type="spellStart"/>
      <w:r w:rsidR="00C21B2F" w:rsidRPr="008076A0">
        <w:rPr>
          <w:bCs/>
        </w:rPr>
        <w:t>mg</w:t>
      </w:r>
      <w:proofErr w:type="spellEnd"/>
      <w:r w:rsidR="00C21B2F" w:rsidRPr="008076A0">
        <w:rPr>
          <w:bCs/>
        </w:rPr>
        <w:t>/</w:t>
      </w:r>
      <w:proofErr w:type="spellStart"/>
      <w:r w:rsidR="00C21B2F" w:rsidRPr="008076A0">
        <w:rPr>
          <w:bCs/>
        </w:rPr>
        <w:t>ml</w:t>
      </w:r>
      <w:proofErr w:type="spellEnd"/>
    </w:p>
    <w:p w14:paraId="3D187515" w14:textId="77777777" w:rsidR="00C21B2F" w:rsidRPr="008076A0" w:rsidRDefault="00C21B2F" w:rsidP="00EF212D">
      <w:pPr>
        <w:jc w:val="both"/>
        <w:rPr>
          <w:b/>
        </w:rPr>
      </w:pPr>
      <w:r w:rsidRPr="008076A0">
        <w:rPr>
          <w:b/>
        </w:rPr>
        <w:t>PEPTYS 5</w:t>
      </w:r>
    </w:p>
    <w:p w14:paraId="6E5086FC" w14:textId="77777777" w:rsidR="00C21B2F" w:rsidRPr="008076A0" w:rsidRDefault="00CA608E" w:rsidP="00CA608E">
      <w:pPr>
        <w:jc w:val="both"/>
        <w:rPr>
          <w:bCs/>
        </w:rPr>
      </w:pPr>
      <w:r w:rsidRPr="00CA608E">
        <w:rPr>
          <w:bCs/>
        </w:rPr>
        <w:t>-</w:t>
      </w:r>
      <w:r>
        <w:rPr>
          <w:bCs/>
        </w:rPr>
        <w:t xml:space="preserve"> </w:t>
      </w:r>
      <w:proofErr w:type="spellStart"/>
      <w:r w:rsidR="00C21B2F" w:rsidRPr="008076A0">
        <w:rPr>
          <w:bCs/>
        </w:rPr>
        <w:t>Προγεμισμένη</w:t>
      </w:r>
      <w:proofErr w:type="spellEnd"/>
      <w:r w:rsidR="00C21B2F" w:rsidRPr="008076A0">
        <w:rPr>
          <w:bCs/>
        </w:rPr>
        <w:t xml:space="preserve"> σύριγγα που περιέχει 0,5, 1 ή 2 </w:t>
      </w:r>
      <w:proofErr w:type="spellStart"/>
      <w:r w:rsidR="00C21B2F" w:rsidRPr="008076A0">
        <w:rPr>
          <w:bCs/>
        </w:rPr>
        <w:t>ml</w:t>
      </w:r>
      <w:proofErr w:type="spellEnd"/>
      <w:r w:rsidR="00C21B2F" w:rsidRPr="008076A0">
        <w:rPr>
          <w:bCs/>
        </w:rPr>
        <w:t xml:space="preserve"> διαλύματος LWP με συγκέντρωση 5 </w:t>
      </w:r>
      <w:proofErr w:type="spellStart"/>
      <w:r w:rsidR="00C21B2F" w:rsidRPr="008076A0">
        <w:rPr>
          <w:bCs/>
        </w:rPr>
        <w:t>mg</w:t>
      </w:r>
      <w:proofErr w:type="spellEnd"/>
      <w:r w:rsidR="00C21B2F" w:rsidRPr="008076A0">
        <w:rPr>
          <w:bCs/>
        </w:rPr>
        <w:t>/</w:t>
      </w:r>
      <w:proofErr w:type="spellStart"/>
      <w:r w:rsidR="00C21B2F" w:rsidRPr="008076A0">
        <w:rPr>
          <w:bCs/>
        </w:rPr>
        <w:t>ml</w:t>
      </w:r>
      <w:proofErr w:type="spellEnd"/>
    </w:p>
    <w:p w14:paraId="22576204" w14:textId="77777777" w:rsidR="00EF212D" w:rsidRPr="008076A0" w:rsidRDefault="00EF212D" w:rsidP="00C21B2F">
      <w:pPr>
        <w:rPr>
          <w:b/>
        </w:rPr>
      </w:pPr>
    </w:p>
    <w:p w14:paraId="0D57FFA9" w14:textId="77777777" w:rsidR="00C21B2F" w:rsidRPr="008076A0" w:rsidRDefault="00C21B2F" w:rsidP="00C21B2F">
      <w:pPr>
        <w:rPr>
          <w:b/>
        </w:rPr>
      </w:pPr>
      <w:r w:rsidRPr="008076A0">
        <w:rPr>
          <w:b/>
        </w:rPr>
        <w:t>ΕΝΔΕΙΞΕΙΣ</w:t>
      </w:r>
    </w:p>
    <w:p w14:paraId="03F79F76" w14:textId="77777777" w:rsidR="00C21B2F" w:rsidRPr="008076A0" w:rsidRDefault="00C21B2F" w:rsidP="00871A8B">
      <w:pPr>
        <w:jc w:val="both"/>
        <w:rPr>
          <w:bCs/>
        </w:rPr>
      </w:pPr>
      <w:r w:rsidRPr="008076A0">
        <w:rPr>
          <w:bCs/>
        </w:rPr>
        <w:t xml:space="preserve">Το PEPTYS είναι </w:t>
      </w:r>
      <w:proofErr w:type="spellStart"/>
      <w:r w:rsidRPr="008076A0">
        <w:rPr>
          <w:bCs/>
        </w:rPr>
        <w:t>ιατροτεχνολογικό</w:t>
      </w:r>
      <w:proofErr w:type="spellEnd"/>
      <w:r w:rsidRPr="008076A0">
        <w:rPr>
          <w:bCs/>
        </w:rPr>
        <w:t xml:space="preserve"> προϊόν που ενδείκνυται για την άμεση ενίσχυση της </w:t>
      </w:r>
      <w:proofErr w:type="spellStart"/>
      <w:r w:rsidRPr="008076A0">
        <w:rPr>
          <w:bCs/>
        </w:rPr>
        <w:t>εξωκυττάριας</w:t>
      </w:r>
      <w:proofErr w:type="spellEnd"/>
      <w:r w:rsidRPr="008076A0">
        <w:rPr>
          <w:bCs/>
        </w:rPr>
        <w:t xml:space="preserve"> μήτρας των συνδετικών ιστών, η οποία </w:t>
      </w:r>
      <w:r w:rsidRPr="002C3D26">
        <w:t xml:space="preserve">είναι </w:t>
      </w:r>
      <w:r w:rsidR="000858C8" w:rsidRPr="004979F2">
        <w:t>εκ φύσεως</w:t>
      </w:r>
      <w:r w:rsidRPr="008076A0">
        <w:rPr>
          <w:bCs/>
        </w:rPr>
        <w:t xml:space="preserve"> πλούσια σε ίνες κολλαγόνου.</w:t>
      </w:r>
      <w:r w:rsidR="002C3D26">
        <w:rPr>
          <w:bCs/>
        </w:rPr>
        <w:t xml:space="preserve"> </w:t>
      </w:r>
      <w:r w:rsidRPr="008076A0">
        <w:rPr>
          <w:bCs/>
        </w:rPr>
        <w:t>Η σύνθεσή του συνιστάται επίσης για</w:t>
      </w:r>
      <w:r w:rsidR="00492539" w:rsidRPr="008076A0">
        <w:rPr>
          <w:bCs/>
        </w:rPr>
        <w:t xml:space="preserve"> </w:t>
      </w:r>
      <w:r w:rsidRPr="008076A0">
        <w:rPr>
          <w:bCs/>
        </w:rPr>
        <w:t>τη βελτίωση της αρθρικής κινητικότητας</w:t>
      </w:r>
      <w:r w:rsidR="00492539" w:rsidRPr="008076A0">
        <w:rPr>
          <w:bCs/>
        </w:rPr>
        <w:t xml:space="preserve">, </w:t>
      </w:r>
      <w:r w:rsidRPr="008076A0">
        <w:rPr>
          <w:bCs/>
        </w:rPr>
        <w:t xml:space="preserve">τη διαχείριση των συμπτωμάτων πόνου των αρθρώσεων και των </w:t>
      </w:r>
      <w:proofErr w:type="spellStart"/>
      <w:r w:rsidRPr="008076A0">
        <w:rPr>
          <w:bCs/>
        </w:rPr>
        <w:t>περιβαλλουσών</w:t>
      </w:r>
      <w:proofErr w:type="spellEnd"/>
      <w:r w:rsidRPr="008076A0">
        <w:rPr>
          <w:bCs/>
        </w:rPr>
        <w:t xml:space="preserve"> συνδετικών δομών (μύες, τένοντες, σύνδεσμοι, μηνίσκοι)</w:t>
      </w:r>
      <w:r w:rsidR="00D74488" w:rsidRPr="008076A0">
        <w:rPr>
          <w:bCs/>
        </w:rPr>
        <w:t xml:space="preserve"> </w:t>
      </w:r>
      <w:r w:rsidRPr="008076A0">
        <w:rPr>
          <w:bCs/>
        </w:rPr>
        <w:t>που προκαλούνται από</w:t>
      </w:r>
      <w:r w:rsidR="00D74488" w:rsidRPr="008076A0">
        <w:rPr>
          <w:bCs/>
        </w:rPr>
        <w:t xml:space="preserve"> </w:t>
      </w:r>
      <w:r w:rsidRPr="008076A0">
        <w:rPr>
          <w:bCs/>
        </w:rPr>
        <w:t>γήρανση</w:t>
      </w:r>
      <w:r w:rsidR="00D74488" w:rsidRPr="008076A0">
        <w:rPr>
          <w:bCs/>
        </w:rPr>
        <w:t xml:space="preserve">, </w:t>
      </w:r>
      <w:r w:rsidRPr="008076A0">
        <w:rPr>
          <w:bCs/>
        </w:rPr>
        <w:t>εκφύλιση</w:t>
      </w:r>
      <w:r w:rsidR="00D74488" w:rsidRPr="008076A0">
        <w:rPr>
          <w:bCs/>
        </w:rPr>
        <w:t xml:space="preserve">, </w:t>
      </w:r>
      <w:r w:rsidRPr="008076A0">
        <w:rPr>
          <w:bCs/>
        </w:rPr>
        <w:t>τραυματισμό</w:t>
      </w:r>
      <w:r w:rsidR="00D74488" w:rsidRPr="008076A0">
        <w:rPr>
          <w:bCs/>
        </w:rPr>
        <w:t xml:space="preserve">, </w:t>
      </w:r>
      <w:r w:rsidRPr="008076A0">
        <w:rPr>
          <w:bCs/>
        </w:rPr>
        <w:t>υπερφόρτωση</w:t>
      </w:r>
      <w:r w:rsidR="002C3D26">
        <w:rPr>
          <w:bCs/>
        </w:rPr>
        <w:t xml:space="preserve"> και</w:t>
      </w:r>
      <w:r w:rsidR="00D74488" w:rsidRPr="008076A0">
        <w:rPr>
          <w:bCs/>
        </w:rPr>
        <w:t xml:space="preserve"> </w:t>
      </w:r>
      <w:r w:rsidRPr="008076A0">
        <w:rPr>
          <w:bCs/>
        </w:rPr>
        <w:t>δομικ</w:t>
      </w:r>
      <w:r w:rsidR="002C3D26">
        <w:rPr>
          <w:bCs/>
        </w:rPr>
        <w:t>ά ελλείμματα</w:t>
      </w:r>
      <w:r w:rsidR="002950A2" w:rsidRPr="008076A0">
        <w:rPr>
          <w:bCs/>
        </w:rPr>
        <w:t xml:space="preserve">. </w:t>
      </w:r>
      <w:r w:rsidRPr="008076A0">
        <w:rPr>
          <w:bCs/>
        </w:rPr>
        <w:t>Ενδείκνυται επίσης μετά από χειρουργική επέμβαση στις αρθρώσεις (</w:t>
      </w:r>
      <w:proofErr w:type="spellStart"/>
      <w:r w:rsidR="00EB0023" w:rsidRPr="008076A0">
        <w:rPr>
          <w:bCs/>
        </w:rPr>
        <w:t>μηνισκεκτομή</w:t>
      </w:r>
      <w:proofErr w:type="spellEnd"/>
      <w:r w:rsidRPr="008076A0">
        <w:rPr>
          <w:bCs/>
        </w:rPr>
        <w:t>, ανακατασκευή συνδέσμων, αποκατάσταση αρθρικού χόνδρου), για</w:t>
      </w:r>
      <w:r w:rsidR="00EB0023" w:rsidRPr="008076A0">
        <w:rPr>
          <w:bCs/>
        </w:rPr>
        <w:t xml:space="preserve"> </w:t>
      </w:r>
      <w:r w:rsidRPr="008076A0">
        <w:rPr>
          <w:bCs/>
        </w:rPr>
        <w:t>την επιτάχυνση της λειτουργικής αποκατάστασης</w:t>
      </w:r>
      <w:r w:rsidR="00A56068" w:rsidRPr="008076A0">
        <w:rPr>
          <w:bCs/>
        </w:rPr>
        <w:t xml:space="preserve">, </w:t>
      </w:r>
      <w:r w:rsidRPr="008076A0">
        <w:rPr>
          <w:bCs/>
        </w:rPr>
        <w:t>τη βελτίωση της μετεγχειρητικής άνεσης</w:t>
      </w:r>
      <w:r w:rsidR="002C3D26">
        <w:rPr>
          <w:bCs/>
        </w:rPr>
        <w:t>,</w:t>
      </w:r>
      <w:r w:rsidR="003603E0" w:rsidRPr="008076A0">
        <w:rPr>
          <w:bCs/>
        </w:rPr>
        <w:t xml:space="preserve"> </w:t>
      </w:r>
      <w:r w:rsidRPr="008076A0">
        <w:rPr>
          <w:bCs/>
        </w:rPr>
        <w:t>καθώς και για την αντιμετώπιση της φυσιολογικής γήρανσης ή</w:t>
      </w:r>
      <w:r w:rsidR="002C3D26">
        <w:rPr>
          <w:bCs/>
        </w:rPr>
        <w:t>/και</w:t>
      </w:r>
      <w:r w:rsidRPr="008076A0">
        <w:rPr>
          <w:bCs/>
        </w:rPr>
        <w:t xml:space="preserve"> εκφύλισης των συνδετικών και επιθηλιακών ιστών.</w:t>
      </w:r>
    </w:p>
    <w:p w14:paraId="4DAD13A9" w14:textId="77777777" w:rsidR="00C21B2F" w:rsidRPr="008076A0" w:rsidRDefault="00C21B2F" w:rsidP="00C21B2F">
      <w:pPr>
        <w:rPr>
          <w:bCs/>
        </w:rPr>
      </w:pPr>
    </w:p>
    <w:p w14:paraId="03D8112A" w14:textId="77777777" w:rsidR="00C21B2F" w:rsidRPr="008076A0" w:rsidRDefault="00C21B2F" w:rsidP="00C21B2F">
      <w:pPr>
        <w:rPr>
          <w:b/>
        </w:rPr>
      </w:pPr>
      <w:r w:rsidRPr="008076A0">
        <w:rPr>
          <w:b/>
        </w:rPr>
        <w:lastRenderedPageBreak/>
        <w:t>ΜΗΧΑΝΙΣΜΟΣ ΔΡΑΣΗΣ</w:t>
      </w:r>
    </w:p>
    <w:p w14:paraId="131738C6" w14:textId="77777777" w:rsidR="004906C2" w:rsidRPr="008076A0" w:rsidRDefault="00C21B2F" w:rsidP="00871A8B">
      <w:pPr>
        <w:jc w:val="both"/>
        <w:rPr>
          <w:bCs/>
        </w:rPr>
      </w:pPr>
      <w:r w:rsidRPr="008076A0">
        <w:rPr>
          <w:bCs/>
        </w:rPr>
        <w:t xml:space="preserve">Τα </w:t>
      </w:r>
      <w:r w:rsidR="00C2598C" w:rsidRPr="008076A0">
        <w:rPr>
          <w:bCs/>
        </w:rPr>
        <w:t>πεπτίδια χαμηλού μοριακού βάρους (</w:t>
      </w:r>
      <w:r w:rsidRPr="008076A0">
        <w:rPr>
          <w:bCs/>
        </w:rPr>
        <w:t>LWP</w:t>
      </w:r>
      <w:r w:rsidR="00646E37" w:rsidRPr="008076A0">
        <w:rPr>
          <w:bCs/>
          <w:lang w:val="en-US"/>
        </w:rPr>
        <w:t>s</w:t>
      </w:r>
      <w:r w:rsidR="00C2598C" w:rsidRPr="008076A0">
        <w:rPr>
          <w:bCs/>
        </w:rPr>
        <w:t>)</w:t>
      </w:r>
      <w:r w:rsidRPr="008076A0">
        <w:rPr>
          <w:bCs/>
        </w:rPr>
        <w:t xml:space="preserve"> του PEPTYS προέρχονται από κολλαγόνο που έχει υποστεί υδρόλυση.</w:t>
      </w:r>
      <w:r w:rsidR="00207430" w:rsidRPr="008076A0">
        <w:rPr>
          <w:bCs/>
        </w:rPr>
        <w:t xml:space="preserve"> </w:t>
      </w:r>
      <w:r w:rsidR="002C3D26">
        <w:rPr>
          <w:bCs/>
        </w:rPr>
        <w:t>Μπορούν</w:t>
      </w:r>
      <w:r w:rsidRPr="008076A0">
        <w:rPr>
          <w:bCs/>
        </w:rPr>
        <w:t xml:space="preserve"> να υποστηρίξουν άμεσα τη μήτρα κολλαγόνου των συνδετικών και επιθηλιακών ιστών που</w:t>
      </w:r>
      <w:r w:rsidR="004906C2" w:rsidRPr="008076A0">
        <w:rPr>
          <w:bCs/>
        </w:rPr>
        <w:t xml:space="preserve"> </w:t>
      </w:r>
      <w:r w:rsidRPr="008076A0">
        <w:rPr>
          <w:bCs/>
        </w:rPr>
        <w:t>έχουν υποστεί αλλοίωση λόγω γήρανσης</w:t>
      </w:r>
      <w:r w:rsidR="004906C2" w:rsidRPr="008076A0">
        <w:rPr>
          <w:bCs/>
        </w:rPr>
        <w:t xml:space="preserve">, </w:t>
      </w:r>
      <w:r w:rsidRPr="008076A0">
        <w:rPr>
          <w:bCs/>
        </w:rPr>
        <w:t xml:space="preserve">έχουν υποστεί βλάβη λόγω εκφυλιστικών </w:t>
      </w:r>
      <w:r w:rsidR="002C3D26">
        <w:rPr>
          <w:bCs/>
        </w:rPr>
        <w:t>και</w:t>
      </w:r>
      <w:r w:rsidRPr="008076A0">
        <w:rPr>
          <w:bCs/>
        </w:rPr>
        <w:t xml:space="preserve"> φλεγμονωδών παθ</w:t>
      </w:r>
      <w:r w:rsidR="002C3D26">
        <w:rPr>
          <w:bCs/>
        </w:rPr>
        <w:t>ολογιών</w:t>
      </w:r>
      <w:r w:rsidR="004906C2" w:rsidRPr="008076A0">
        <w:rPr>
          <w:bCs/>
        </w:rPr>
        <w:t xml:space="preserve">, </w:t>
      </w:r>
      <w:r w:rsidR="002C3D26">
        <w:rPr>
          <w:bCs/>
        </w:rPr>
        <w:t xml:space="preserve">ή </w:t>
      </w:r>
      <w:r w:rsidRPr="008076A0">
        <w:rPr>
          <w:bCs/>
        </w:rPr>
        <w:t>μετά από τραυματικά συμβάντα</w:t>
      </w:r>
      <w:r w:rsidR="004906C2" w:rsidRPr="008076A0">
        <w:rPr>
          <w:bCs/>
        </w:rPr>
        <w:t xml:space="preserve">. </w:t>
      </w:r>
    </w:p>
    <w:p w14:paraId="7CE9C676" w14:textId="77777777" w:rsidR="00C21B2F" w:rsidRPr="008076A0" w:rsidRDefault="00C21B2F" w:rsidP="00871A8B">
      <w:pPr>
        <w:jc w:val="both"/>
        <w:rPr>
          <w:bCs/>
        </w:rPr>
      </w:pPr>
      <w:r w:rsidRPr="008076A0">
        <w:rPr>
          <w:bCs/>
        </w:rPr>
        <w:t xml:space="preserve">Η μηχανική αυτή </w:t>
      </w:r>
      <w:r w:rsidR="002C3D26">
        <w:rPr>
          <w:bCs/>
        </w:rPr>
        <w:t>δράση</w:t>
      </w:r>
      <w:r w:rsidR="002C3D26" w:rsidRPr="008076A0">
        <w:rPr>
          <w:bCs/>
        </w:rPr>
        <w:t xml:space="preserve"> </w:t>
      </w:r>
      <w:r w:rsidRPr="008076A0">
        <w:rPr>
          <w:bCs/>
        </w:rPr>
        <w:t>συμβάλλει</w:t>
      </w:r>
      <w:r w:rsidR="00782536" w:rsidRPr="008076A0">
        <w:rPr>
          <w:bCs/>
        </w:rPr>
        <w:t xml:space="preserve"> </w:t>
      </w:r>
      <w:r w:rsidRPr="008076A0">
        <w:rPr>
          <w:bCs/>
        </w:rPr>
        <w:t xml:space="preserve">στην αποκατάσταση της φυσιολογικής δομής και λειτουργίας των </w:t>
      </w:r>
      <w:r w:rsidR="00782536" w:rsidRPr="008076A0">
        <w:rPr>
          <w:bCs/>
        </w:rPr>
        <w:t xml:space="preserve">συνδετικών και επιθηλιακών </w:t>
      </w:r>
      <w:r w:rsidRPr="008076A0">
        <w:rPr>
          <w:bCs/>
        </w:rPr>
        <w:t>ιστών</w:t>
      </w:r>
      <w:r w:rsidR="00CF0F5F" w:rsidRPr="008076A0">
        <w:rPr>
          <w:bCs/>
        </w:rPr>
        <w:t xml:space="preserve">, </w:t>
      </w:r>
      <w:r w:rsidR="002C3D26">
        <w:rPr>
          <w:bCs/>
        </w:rPr>
        <w:t xml:space="preserve">για παράδειγμα, </w:t>
      </w:r>
      <w:r w:rsidRPr="008076A0">
        <w:rPr>
          <w:bCs/>
        </w:rPr>
        <w:t>βελτ</w:t>
      </w:r>
      <w:r w:rsidR="002C3D26">
        <w:rPr>
          <w:bCs/>
        </w:rPr>
        <w:t>ιώνοντας</w:t>
      </w:r>
      <w:r w:rsidRPr="008076A0">
        <w:rPr>
          <w:bCs/>
        </w:rPr>
        <w:t xml:space="preserve"> τη</w:t>
      </w:r>
      <w:r w:rsidR="002C3D26">
        <w:rPr>
          <w:bCs/>
        </w:rPr>
        <w:t>ν</w:t>
      </w:r>
      <w:r w:rsidRPr="008076A0">
        <w:rPr>
          <w:bCs/>
        </w:rPr>
        <w:t xml:space="preserve"> αρθρική κινητικότητα</w:t>
      </w:r>
      <w:r w:rsidR="00CF0F5F" w:rsidRPr="008076A0">
        <w:rPr>
          <w:bCs/>
        </w:rPr>
        <w:t xml:space="preserve">, </w:t>
      </w:r>
      <w:r w:rsidR="002C3D26">
        <w:rPr>
          <w:bCs/>
        </w:rPr>
        <w:t>μειώνοντας</w:t>
      </w:r>
      <w:r w:rsidRPr="008076A0">
        <w:rPr>
          <w:bCs/>
        </w:rPr>
        <w:t xml:space="preserve"> τ</w:t>
      </w:r>
      <w:r w:rsidR="002C3D26">
        <w:rPr>
          <w:bCs/>
        </w:rPr>
        <w:t>α</w:t>
      </w:r>
      <w:r w:rsidRPr="008076A0">
        <w:rPr>
          <w:bCs/>
        </w:rPr>
        <w:t xml:space="preserve"> συμπτ</w:t>
      </w:r>
      <w:r w:rsidR="002C3D26">
        <w:rPr>
          <w:bCs/>
        </w:rPr>
        <w:t>ώματα</w:t>
      </w:r>
      <w:r w:rsidRPr="008076A0">
        <w:rPr>
          <w:bCs/>
        </w:rPr>
        <w:t xml:space="preserve"> πόνου</w:t>
      </w:r>
      <w:r w:rsidR="00CF0F5F" w:rsidRPr="008076A0">
        <w:rPr>
          <w:bCs/>
        </w:rPr>
        <w:t xml:space="preserve"> </w:t>
      </w:r>
      <w:r w:rsidR="002C3D26">
        <w:rPr>
          <w:bCs/>
        </w:rPr>
        <w:t xml:space="preserve">και </w:t>
      </w:r>
      <w:r w:rsidRPr="008076A0">
        <w:rPr>
          <w:bCs/>
        </w:rPr>
        <w:t>αποκα</w:t>
      </w:r>
      <w:r w:rsidR="002C3D26">
        <w:rPr>
          <w:bCs/>
        </w:rPr>
        <w:t xml:space="preserve">θιστώντας </w:t>
      </w:r>
      <w:r w:rsidRPr="008076A0">
        <w:rPr>
          <w:bCs/>
        </w:rPr>
        <w:t>τη</w:t>
      </w:r>
      <w:r w:rsidR="002C3D26">
        <w:rPr>
          <w:bCs/>
        </w:rPr>
        <w:t>ν</w:t>
      </w:r>
      <w:r w:rsidRPr="008076A0">
        <w:rPr>
          <w:bCs/>
        </w:rPr>
        <w:t xml:space="preserve"> ελαστικότητα της </w:t>
      </w:r>
      <w:proofErr w:type="spellStart"/>
      <w:r w:rsidRPr="008076A0">
        <w:rPr>
          <w:bCs/>
        </w:rPr>
        <w:t>εξωκυττάριας</w:t>
      </w:r>
      <w:proofErr w:type="spellEnd"/>
      <w:r w:rsidRPr="008076A0">
        <w:rPr>
          <w:bCs/>
        </w:rPr>
        <w:t xml:space="preserve"> μήτρας</w:t>
      </w:r>
      <w:r w:rsidR="00CF0F5F" w:rsidRPr="008076A0">
        <w:rPr>
          <w:bCs/>
        </w:rPr>
        <w:t>.</w:t>
      </w:r>
    </w:p>
    <w:p w14:paraId="2F6FA876" w14:textId="77777777" w:rsidR="00C21B2F" w:rsidRPr="008076A0" w:rsidRDefault="00C21B2F" w:rsidP="00C21B2F">
      <w:pPr>
        <w:rPr>
          <w:b/>
        </w:rPr>
      </w:pPr>
      <w:r w:rsidRPr="008076A0">
        <w:rPr>
          <w:b/>
        </w:rPr>
        <w:t>ΟΔΗΓΙΕΣ ΧΡΗΣΗΣ ΚΑΙ ΠΡΟΤΕΙΝΟΜΕΝΑ ΘΕΡΑΠΕΥΤΙΚΑ ΣΧΗΜΑΤΑ</w:t>
      </w:r>
    </w:p>
    <w:p w14:paraId="699E79A0" w14:textId="77777777" w:rsidR="00C21B2F" w:rsidRPr="008076A0" w:rsidRDefault="00C21B2F" w:rsidP="00850653">
      <w:pPr>
        <w:jc w:val="both"/>
        <w:rPr>
          <w:bCs/>
        </w:rPr>
      </w:pPr>
      <w:r w:rsidRPr="008076A0">
        <w:rPr>
          <w:bCs/>
        </w:rPr>
        <w:t xml:space="preserve">Αφαιρέστε την </w:t>
      </w:r>
      <w:proofErr w:type="spellStart"/>
      <w:r w:rsidRPr="008076A0">
        <w:rPr>
          <w:bCs/>
        </w:rPr>
        <w:t>προγεμισμένη</w:t>
      </w:r>
      <w:proofErr w:type="spellEnd"/>
      <w:r w:rsidRPr="008076A0">
        <w:rPr>
          <w:bCs/>
        </w:rPr>
        <w:t xml:space="preserve"> σύριγγα από τον </w:t>
      </w:r>
      <w:r w:rsidR="00BD668E">
        <w:rPr>
          <w:bCs/>
        </w:rPr>
        <w:t>στείρο</w:t>
      </w:r>
      <w:r w:rsidR="00BD668E" w:rsidRPr="008076A0">
        <w:rPr>
          <w:bCs/>
        </w:rPr>
        <w:t xml:space="preserve"> </w:t>
      </w:r>
      <w:r w:rsidRPr="008076A0">
        <w:rPr>
          <w:bCs/>
        </w:rPr>
        <w:t>φάκελο.</w:t>
      </w:r>
      <w:r w:rsidR="004C41F0" w:rsidRPr="008076A0">
        <w:rPr>
          <w:bCs/>
        </w:rPr>
        <w:t xml:space="preserve"> </w:t>
      </w:r>
      <w:r w:rsidRPr="008076A0">
        <w:rPr>
          <w:bCs/>
        </w:rPr>
        <w:t>Αφαιρέστε το πώμα.</w:t>
      </w:r>
      <w:r w:rsidR="00CA50F4" w:rsidRPr="008076A0">
        <w:rPr>
          <w:bCs/>
        </w:rPr>
        <w:t xml:space="preserve"> </w:t>
      </w:r>
      <w:r w:rsidRPr="008076A0">
        <w:rPr>
          <w:bCs/>
        </w:rPr>
        <w:t>Συνδέστε τη σύριγγα PEPTYS με αποστειρωμένη βελόνα κατάλληλης διαμέτρου (20–30G, δεν περιλαμβάνεται</w:t>
      </w:r>
      <w:r w:rsidR="00BD668E">
        <w:rPr>
          <w:bCs/>
        </w:rPr>
        <w:t xml:space="preserve"> στη συσκευασία</w:t>
      </w:r>
      <w:r w:rsidRPr="008076A0">
        <w:rPr>
          <w:bCs/>
        </w:rPr>
        <w:t>)</w:t>
      </w:r>
      <w:r w:rsidR="00BD668E">
        <w:rPr>
          <w:bCs/>
        </w:rPr>
        <w:t xml:space="preserve"> για τη συγκεκριμένη θεραπεία, όπως προτείνεται παρακάτω,</w:t>
      </w:r>
      <w:r w:rsidRPr="008076A0">
        <w:rPr>
          <w:bCs/>
        </w:rPr>
        <w:t xml:space="preserve"> και προχωρήστε στην έγχυση υπό άσηπτες συνθήκες.</w:t>
      </w:r>
    </w:p>
    <w:p w14:paraId="7FACE941" w14:textId="77777777" w:rsidR="00C21B2F" w:rsidRPr="008076A0" w:rsidRDefault="00C21B2F" w:rsidP="00E66DFF">
      <w:pPr>
        <w:spacing w:after="0"/>
        <w:rPr>
          <w:b/>
        </w:rPr>
      </w:pPr>
      <w:r w:rsidRPr="008076A0">
        <w:rPr>
          <w:b/>
        </w:rPr>
        <w:t xml:space="preserve">PEPTYS </w:t>
      </w:r>
      <w:proofErr w:type="spellStart"/>
      <w:r w:rsidRPr="008076A0">
        <w:rPr>
          <w:b/>
        </w:rPr>
        <w:t>Regain</w:t>
      </w:r>
      <w:proofErr w:type="spellEnd"/>
      <w:r w:rsidRPr="008076A0">
        <w:rPr>
          <w:b/>
        </w:rPr>
        <w:t xml:space="preserve"> 1 </w:t>
      </w:r>
      <w:proofErr w:type="spellStart"/>
      <w:r w:rsidRPr="008076A0">
        <w:rPr>
          <w:b/>
        </w:rPr>
        <w:t>mg</w:t>
      </w:r>
      <w:proofErr w:type="spellEnd"/>
      <w:r w:rsidRPr="008076A0">
        <w:rPr>
          <w:b/>
        </w:rPr>
        <w:t>/</w:t>
      </w:r>
      <w:proofErr w:type="spellStart"/>
      <w:r w:rsidRPr="008076A0">
        <w:rPr>
          <w:b/>
        </w:rPr>
        <w:t>ml</w:t>
      </w:r>
      <w:proofErr w:type="spellEnd"/>
    </w:p>
    <w:p w14:paraId="277D65AA" w14:textId="77777777" w:rsidR="00C21B2F" w:rsidRPr="008076A0" w:rsidRDefault="00C21B2F" w:rsidP="00E66DFF">
      <w:pPr>
        <w:spacing w:after="0"/>
        <w:rPr>
          <w:b/>
        </w:rPr>
      </w:pPr>
      <w:proofErr w:type="spellStart"/>
      <w:r w:rsidRPr="008076A0">
        <w:rPr>
          <w:b/>
        </w:rPr>
        <w:t>Ενδοαρθρική</w:t>
      </w:r>
      <w:proofErr w:type="spellEnd"/>
      <w:r w:rsidRPr="008076A0">
        <w:rPr>
          <w:b/>
        </w:rPr>
        <w:t xml:space="preserve"> έγχυση μετά από αρθροσκόπηση ή </w:t>
      </w:r>
      <w:proofErr w:type="spellStart"/>
      <w:r w:rsidR="003A3132">
        <w:rPr>
          <w:b/>
        </w:rPr>
        <w:t>έ</w:t>
      </w:r>
      <w:r w:rsidR="00E36FC3" w:rsidRPr="008076A0">
        <w:rPr>
          <w:b/>
        </w:rPr>
        <w:t>κ</w:t>
      </w:r>
      <w:r w:rsidRPr="008076A0">
        <w:rPr>
          <w:b/>
        </w:rPr>
        <w:t>πλ</w:t>
      </w:r>
      <w:r w:rsidR="003A3132">
        <w:rPr>
          <w:b/>
        </w:rPr>
        <w:t>υ</w:t>
      </w:r>
      <w:r w:rsidRPr="008076A0">
        <w:rPr>
          <w:b/>
        </w:rPr>
        <w:t>ση</w:t>
      </w:r>
      <w:proofErr w:type="spellEnd"/>
      <w:r w:rsidRPr="008076A0">
        <w:rPr>
          <w:b/>
        </w:rPr>
        <w:t xml:space="preserve"> άρθρωσης</w:t>
      </w:r>
    </w:p>
    <w:p w14:paraId="10B1F8C3" w14:textId="77777777" w:rsidR="00C21B2F" w:rsidRPr="008076A0" w:rsidRDefault="00B90034" w:rsidP="00305501">
      <w:pPr>
        <w:jc w:val="both"/>
        <w:rPr>
          <w:bCs/>
        </w:rPr>
      </w:pPr>
      <w:r w:rsidRPr="008076A0">
        <w:rPr>
          <w:bCs/>
        </w:rPr>
        <w:t>-</w:t>
      </w:r>
      <w:r w:rsidR="003A3132">
        <w:rPr>
          <w:bCs/>
        </w:rPr>
        <w:t xml:space="preserve"> </w:t>
      </w:r>
      <w:r w:rsidR="00C21B2F" w:rsidRPr="008076A0">
        <w:rPr>
          <w:bCs/>
        </w:rPr>
        <w:t>Συνδέστε σταθερά τη σύριγγ</w:t>
      </w:r>
      <w:r w:rsidR="003A3132">
        <w:rPr>
          <w:bCs/>
        </w:rPr>
        <w:t xml:space="preserve">α </w:t>
      </w:r>
      <w:r w:rsidR="003A3132" w:rsidRPr="003A3132">
        <w:rPr>
          <w:bCs/>
        </w:rPr>
        <w:t xml:space="preserve">PEPTYS </w:t>
      </w:r>
      <w:proofErr w:type="spellStart"/>
      <w:r w:rsidR="003A3132" w:rsidRPr="003A3132">
        <w:rPr>
          <w:bCs/>
        </w:rPr>
        <w:t>Regain</w:t>
      </w:r>
      <w:proofErr w:type="spellEnd"/>
      <w:r w:rsidR="003A3132" w:rsidRPr="003A3132">
        <w:rPr>
          <w:bCs/>
        </w:rPr>
        <w:t xml:space="preserve"> </w:t>
      </w:r>
      <w:r w:rsidR="00C21B2F" w:rsidRPr="008076A0">
        <w:rPr>
          <w:bCs/>
        </w:rPr>
        <w:t>(</w:t>
      </w:r>
      <w:proofErr w:type="spellStart"/>
      <w:r w:rsidR="00C21B2F" w:rsidRPr="008076A0">
        <w:rPr>
          <w:bCs/>
        </w:rPr>
        <w:t>κωδ</w:t>
      </w:r>
      <w:proofErr w:type="spellEnd"/>
      <w:r w:rsidR="00C21B2F" w:rsidRPr="008076A0">
        <w:rPr>
          <w:bCs/>
        </w:rPr>
        <w:t>. PEP-110) με βελόνα 20–22G</w:t>
      </w:r>
      <w:r w:rsidRPr="008076A0">
        <w:rPr>
          <w:bCs/>
        </w:rPr>
        <w:t xml:space="preserve"> </w:t>
      </w:r>
      <w:r w:rsidR="004A287C" w:rsidRPr="008076A0">
        <w:rPr>
          <w:bCs/>
        </w:rPr>
        <w:t>περιστρέφοντάς την ελαφρώς</w:t>
      </w:r>
      <w:r w:rsidRPr="008076A0">
        <w:rPr>
          <w:bCs/>
        </w:rPr>
        <w:t xml:space="preserve">. </w:t>
      </w:r>
      <w:r w:rsidR="00C21B2F" w:rsidRPr="008076A0">
        <w:rPr>
          <w:bCs/>
        </w:rPr>
        <w:t xml:space="preserve">Διενεργήστε την έγχυση </w:t>
      </w:r>
      <w:r w:rsidR="003A3132">
        <w:rPr>
          <w:bCs/>
        </w:rPr>
        <w:t xml:space="preserve">στην άρθρωση </w:t>
      </w:r>
      <w:r w:rsidR="00C21B2F" w:rsidRPr="008076A0">
        <w:rPr>
          <w:bCs/>
        </w:rPr>
        <w:t xml:space="preserve">μέσω </w:t>
      </w:r>
      <w:proofErr w:type="spellStart"/>
      <w:r w:rsidR="00C21B2F" w:rsidRPr="008076A0">
        <w:rPr>
          <w:bCs/>
        </w:rPr>
        <w:t>αρθροσκοπικής</w:t>
      </w:r>
      <w:proofErr w:type="spellEnd"/>
      <w:r w:rsidR="00C21B2F" w:rsidRPr="008076A0">
        <w:rPr>
          <w:bCs/>
        </w:rPr>
        <w:t xml:space="preserve"> πύλης</w:t>
      </w:r>
      <w:r w:rsidRPr="008076A0">
        <w:rPr>
          <w:bCs/>
        </w:rPr>
        <w:t>, υπό άσηπτες συνθήκες.</w:t>
      </w:r>
    </w:p>
    <w:p w14:paraId="16A107B1" w14:textId="77777777" w:rsidR="00C21B2F" w:rsidRPr="008076A0" w:rsidRDefault="00B90034" w:rsidP="00A13812">
      <w:pPr>
        <w:rPr>
          <w:bCs/>
        </w:rPr>
      </w:pPr>
      <w:r w:rsidRPr="008076A0">
        <w:rPr>
          <w:bCs/>
        </w:rPr>
        <w:t>-</w:t>
      </w:r>
      <w:r w:rsidR="003A3132">
        <w:rPr>
          <w:bCs/>
        </w:rPr>
        <w:t xml:space="preserve"> </w:t>
      </w:r>
      <w:r w:rsidR="00C21B2F" w:rsidRPr="008076A0">
        <w:rPr>
          <w:bCs/>
        </w:rPr>
        <w:t>Προτεινόμεν</w:t>
      </w:r>
      <w:r w:rsidR="003A3132">
        <w:rPr>
          <w:bCs/>
        </w:rPr>
        <w:t>η</w:t>
      </w:r>
      <w:r w:rsidR="00A83C8A" w:rsidRPr="008076A0">
        <w:rPr>
          <w:bCs/>
        </w:rPr>
        <w:t xml:space="preserve"> θεραπε</w:t>
      </w:r>
      <w:r w:rsidR="003A3132">
        <w:rPr>
          <w:bCs/>
        </w:rPr>
        <w:t>ία</w:t>
      </w:r>
      <w:r w:rsidR="00C21B2F" w:rsidRPr="008076A0">
        <w:rPr>
          <w:bCs/>
        </w:rPr>
        <w:t>:</w:t>
      </w:r>
      <w:r w:rsidR="00A13812" w:rsidRPr="008076A0">
        <w:rPr>
          <w:bCs/>
        </w:rPr>
        <w:t xml:space="preserve"> </w:t>
      </w:r>
      <w:r w:rsidR="00C21B2F" w:rsidRPr="008076A0">
        <w:rPr>
          <w:bCs/>
        </w:rPr>
        <w:t>μία έγχυση στο τέλος της αρθροσκόπησης</w:t>
      </w:r>
      <w:r w:rsidR="003A3132">
        <w:rPr>
          <w:bCs/>
        </w:rPr>
        <w:t>.</w:t>
      </w:r>
    </w:p>
    <w:p w14:paraId="3AB0C347" w14:textId="77777777" w:rsidR="00C21B2F" w:rsidRPr="008076A0" w:rsidRDefault="00C21B2F" w:rsidP="00A13812">
      <w:pPr>
        <w:spacing w:after="0"/>
        <w:rPr>
          <w:b/>
        </w:rPr>
      </w:pPr>
      <w:r w:rsidRPr="008076A0">
        <w:rPr>
          <w:b/>
        </w:rPr>
        <w:t xml:space="preserve">PEPTYS 2 </w:t>
      </w:r>
      <w:proofErr w:type="spellStart"/>
      <w:r w:rsidRPr="008076A0">
        <w:rPr>
          <w:b/>
        </w:rPr>
        <w:t>mg</w:t>
      </w:r>
      <w:proofErr w:type="spellEnd"/>
      <w:r w:rsidRPr="008076A0">
        <w:rPr>
          <w:b/>
        </w:rPr>
        <w:t>/</w:t>
      </w:r>
      <w:proofErr w:type="spellStart"/>
      <w:r w:rsidRPr="008076A0">
        <w:rPr>
          <w:b/>
        </w:rPr>
        <w:t>ml</w:t>
      </w:r>
      <w:proofErr w:type="spellEnd"/>
    </w:p>
    <w:p w14:paraId="2A405A8E" w14:textId="77777777" w:rsidR="00C21B2F" w:rsidRPr="008076A0" w:rsidRDefault="00C21B2F" w:rsidP="00A13812">
      <w:pPr>
        <w:spacing w:after="0"/>
        <w:rPr>
          <w:b/>
        </w:rPr>
      </w:pPr>
      <w:proofErr w:type="spellStart"/>
      <w:r w:rsidRPr="008076A0">
        <w:rPr>
          <w:b/>
        </w:rPr>
        <w:t>Ενδοαρθρική</w:t>
      </w:r>
      <w:proofErr w:type="spellEnd"/>
      <w:r w:rsidRPr="008076A0">
        <w:rPr>
          <w:b/>
        </w:rPr>
        <w:t xml:space="preserve"> έγχυση</w:t>
      </w:r>
    </w:p>
    <w:p w14:paraId="01DEB250" w14:textId="77777777" w:rsidR="00FA268F" w:rsidRPr="008076A0" w:rsidRDefault="00FA268F" w:rsidP="00305501">
      <w:pPr>
        <w:jc w:val="both"/>
        <w:rPr>
          <w:bCs/>
        </w:rPr>
      </w:pPr>
      <w:r w:rsidRPr="008076A0">
        <w:rPr>
          <w:bCs/>
        </w:rPr>
        <w:t>-</w:t>
      </w:r>
      <w:r w:rsidR="003A3132">
        <w:rPr>
          <w:bCs/>
        </w:rPr>
        <w:t xml:space="preserve"> </w:t>
      </w:r>
      <w:r w:rsidRPr="008076A0">
        <w:rPr>
          <w:bCs/>
        </w:rPr>
        <w:t xml:space="preserve">Συνδέστε σταθερά τη σύριγγα PEPTYS 2 </w:t>
      </w:r>
      <w:proofErr w:type="spellStart"/>
      <w:r w:rsidRPr="008076A0">
        <w:rPr>
          <w:bCs/>
        </w:rPr>
        <w:t>mg</w:t>
      </w:r>
      <w:proofErr w:type="spellEnd"/>
      <w:r w:rsidRPr="008076A0">
        <w:rPr>
          <w:bCs/>
        </w:rPr>
        <w:t>/</w:t>
      </w:r>
      <w:proofErr w:type="spellStart"/>
      <w:r w:rsidRPr="008076A0">
        <w:rPr>
          <w:bCs/>
        </w:rPr>
        <w:t>ml</w:t>
      </w:r>
      <w:proofErr w:type="spellEnd"/>
      <w:r w:rsidRPr="008076A0">
        <w:rPr>
          <w:bCs/>
        </w:rPr>
        <w:t xml:space="preserve"> (</w:t>
      </w:r>
      <w:proofErr w:type="spellStart"/>
      <w:r w:rsidRPr="008076A0">
        <w:rPr>
          <w:bCs/>
        </w:rPr>
        <w:t>κωδ</w:t>
      </w:r>
      <w:proofErr w:type="spellEnd"/>
      <w:r w:rsidRPr="008076A0">
        <w:rPr>
          <w:bCs/>
        </w:rPr>
        <w:t>. PEP-22 ή PEP-21 για μικρές αρθρώσεις) σε βελόνα 23–28G, περιστρέφοντάς την ελαφρώς και</w:t>
      </w:r>
      <w:r w:rsidR="003A3132">
        <w:rPr>
          <w:bCs/>
        </w:rPr>
        <w:t>,</w:t>
      </w:r>
      <w:r w:rsidRPr="008076A0">
        <w:rPr>
          <w:bCs/>
        </w:rPr>
        <w:t xml:space="preserve"> στη συνέχεια</w:t>
      </w:r>
      <w:r w:rsidR="003A3132">
        <w:rPr>
          <w:bCs/>
        </w:rPr>
        <w:t>,</w:t>
      </w:r>
      <w:r w:rsidRPr="008076A0">
        <w:rPr>
          <w:bCs/>
        </w:rPr>
        <w:t xml:space="preserve"> προχωρήστε στ</w:t>
      </w:r>
      <w:r w:rsidR="003A3132">
        <w:rPr>
          <w:bCs/>
        </w:rPr>
        <w:t>ην έγχυση</w:t>
      </w:r>
      <w:r w:rsidRPr="008076A0">
        <w:rPr>
          <w:bCs/>
        </w:rPr>
        <w:t xml:space="preserve"> υπό άσηπτες συνθήκες.</w:t>
      </w:r>
    </w:p>
    <w:p w14:paraId="576B476E" w14:textId="77777777" w:rsidR="00C21B2F" w:rsidRPr="008076A0" w:rsidRDefault="00A83C8A" w:rsidP="00305501">
      <w:pPr>
        <w:jc w:val="both"/>
        <w:rPr>
          <w:bCs/>
        </w:rPr>
      </w:pPr>
      <w:r w:rsidRPr="008076A0">
        <w:rPr>
          <w:bCs/>
        </w:rPr>
        <w:t xml:space="preserve">- </w:t>
      </w:r>
      <w:r w:rsidR="00FA268F" w:rsidRPr="008076A0">
        <w:rPr>
          <w:bCs/>
        </w:rPr>
        <w:t>Προτεινόμεν</w:t>
      </w:r>
      <w:r w:rsidR="003A3132">
        <w:rPr>
          <w:bCs/>
        </w:rPr>
        <w:t>η θεραπεία</w:t>
      </w:r>
      <w:r w:rsidR="00FA268F" w:rsidRPr="008076A0">
        <w:rPr>
          <w:bCs/>
        </w:rPr>
        <w:t>:</w:t>
      </w:r>
      <w:r w:rsidR="00F21205" w:rsidRPr="008076A0">
        <w:rPr>
          <w:bCs/>
        </w:rPr>
        <w:t xml:space="preserve"> </w:t>
      </w:r>
      <w:r w:rsidR="00FA268F" w:rsidRPr="008076A0">
        <w:rPr>
          <w:bCs/>
        </w:rPr>
        <w:t>τρεις εγχύσεις – ημέρα 1, ημέρα 15 και ημέρα 45.</w:t>
      </w:r>
    </w:p>
    <w:p w14:paraId="49A032C9" w14:textId="77777777" w:rsidR="00C21B2F" w:rsidRPr="008076A0" w:rsidRDefault="003A3132" w:rsidP="00305501">
      <w:pPr>
        <w:jc w:val="both"/>
        <w:rPr>
          <w:b/>
        </w:rPr>
      </w:pPr>
      <w:proofErr w:type="spellStart"/>
      <w:r>
        <w:rPr>
          <w:b/>
        </w:rPr>
        <w:t>Ενδοτενόντια</w:t>
      </w:r>
      <w:proofErr w:type="spellEnd"/>
      <w:r w:rsidR="00C21B2F" w:rsidRPr="008076A0">
        <w:rPr>
          <w:b/>
        </w:rPr>
        <w:t xml:space="preserve"> και </w:t>
      </w:r>
      <w:proofErr w:type="spellStart"/>
      <w:r w:rsidR="00C21B2F" w:rsidRPr="008076A0">
        <w:rPr>
          <w:b/>
        </w:rPr>
        <w:t>ενδοσυνδεσμική</w:t>
      </w:r>
      <w:proofErr w:type="spellEnd"/>
      <w:r w:rsidR="00C21B2F" w:rsidRPr="008076A0">
        <w:rPr>
          <w:b/>
        </w:rPr>
        <w:t xml:space="preserve"> έγχυση</w:t>
      </w:r>
    </w:p>
    <w:p w14:paraId="21C9221D" w14:textId="77777777" w:rsidR="00C21B2F" w:rsidRPr="008076A0" w:rsidRDefault="00F21205" w:rsidP="00305501">
      <w:pPr>
        <w:jc w:val="both"/>
        <w:rPr>
          <w:bCs/>
        </w:rPr>
      </w:pPr>
      <w:r w:rsidRPr="008076A0">
        <w:rPr>
          <w:bCs/>
        </w:rPr>
        <w:t>-</w:t>
      </w:r>
      <w:r w:rsidRPr="008076A0">
        <w:t xml:space="preserve"> </w:t>
      </w:r>
      <w:r w:rsidRPr="008076A0">
        <w:rPr>
          <w:bCs/>
        </w:rPr>
        <w:t xml:space="preserve">Συνδέστε σταθερά τη σύριγγα PEPTYS 2 </w:t>
      </w:r>
      <w:proofErr w:type="spellStart"/>
      <w:r w:rsidRPr="008076A0">
        <w:rPr>
          <w:bCs/>
        </w:rPr>
        <w:t>mg</w:t>
      </w:r>
      <w:proofErr w:type="spellEnd"/>
      <w:r w:rsidRPr="008076A0">
        <w:rPr>
          <w:bCs/>
        </w:rPr>
        <w:t>/</w:t>
      </w:r>
      <w:proofErr w:type="spellStart"/>
      <w:r w:rsidRPr="008076A0">
        <w:rPr>
          <w:bCs/>
        </w:rPr>
        <w:t>ml</w:t>
      </w:r>
      <w:proofErr w:type="spellEnd"/>
      <w:r w:rsidRPr="008076A0">
        <w:rPr>
          <w:bCs/>
        </w:rPr>
        <w:t xml:space="preserve"> (</w:t>
      </w:r>
      <w:proofErr w:type="spellStart"/>
      <w:r w:rsidRPr="008076A0">
        <w:rPr>
          <w:bCs/>
        </w:rPr>
        <w:t>κωδ</w:t>
      </w:r>
      <w:proofErr w:type="spellEnd"/>
      <w:r w:rsidRPr="008076A0">
        <w:rPr>
          <w:bCs/>
        </w:rPr>
        <w:t>. PEP-21) σε βελόνα 26–28G, περιστρέφοντάς την ελαφρώς και</w:t>
      </w:r>
      <w:r w:rsidR="003A3132">
        <w:rPr>
          <w:bCs/>
        </w:rPr>
        <w:t>,</w:t>
      </w:r>
      <w:r w:rsidRPr="008076A0">
        <w:rPr>
          <w:bCs/>
        </w:rPr>
        <w:t xml:space="preserve"> στη συνέχεια</w:t>
      </w:r>
      <w:r w:rsidR="003A3132">
        <w:rPr>
          <w:bCs/>
        </w:rPr>
        <w:t>,</w:t>
      </w:r>
      <w:r w:rsidRPr="008076A0">
        <w:rPr>
          <w:bCs/>
        </w:rPr>
        <w:t xml:space="preserve"> προχωρήστε στη</w:t>
      </w:r>
      <w:r w:rsidR="003A3132">
        <w:rPr>
          <w:bCs/>
        </w:rPr>
        <w:t xml:space="preserve">ν έγχυση </w:t>
      </w:r>
      <w:r w:rsidRPr="008076A0">
        <w:rPr>
          <w:bCs/>
        </w:rPr>
        <w:t>υπό άσηπτες συνθήκες.</w:t>
      </w:r>
    </w:p>
    <w:p w14:paraId="3C2E64E3" w14:textId="77777777" w:rsidR="00F21205" w:rsidRPr="008076A0" w:rsidRDefault="003A3132" w:rsidP="00305501">
      <w:pPr>
        <w:jc w:val="both"/>
        <w:rPr>
          <w:bCs/>
        </w:rPr>
      </w:pPr>
      <w:r>
        <w:rPr>
          <w:bCs/>
        </w:rPr>
        <w:t xml:space="preserve">- </w:t>
      </w:r>
      <w:r w:rsidR="00F21205" w:rsidRPr="008076A0">
        <w:rPr>
          <w:bCs/>
        </w:rPr>
        <w:t>Προτεινόμεν</w:t>
      </w:r>
      <w:r>
        <w:rPr>
          <w:bCs/>
        </w:rPr>
        <w:t>η</w:t>
      </w:r>
      <w:r w:rsidR="00F21205" w:rsidRPr="008076A0">
        <w:rPr>
          <w:bCs/>
        </w:rPr>
        <w:t xml:space="preserve"> θεραπε</w:t>
      </w:r>
      <w:r>
        <w:rPr>
          <w:bCs/>
        </w:rPr>
        <w:t>ία</w:t>
      </w:r>
      <w:r w:rsidR="00F21205" w:rsidRPr="008076A0">
        <w:rPr>
          <w:bCs/>
        </w:rPr>
        <w:t>:</w:t>
      </w:r>
      <w:r w:rsidR="00161966" w:rsidRPr="008076A0">
        <w:rPr>
          <w:bCs/>
        </w:rPr>
        <w:t xml:space="preserve"> </w:t>
      </w:r>
      <w:r w:rsidR="00F21205" w:rsidRPr="008076A0">
        <w:rPr>
          <w:bCs/>
        </w:rPr>
        <w:t>τρεις εγχύσεις – ημέρα 1, ημέρα 21 και ημέρα 42.</w:t>
      </w:r>
    </w:p>
    <w:p w14:paraId="5AE134B3" w14:textId="77777777" w:rsidR="00F21205" w:rsidRPr="008076A0" w:rsidRDefault="003D27C1" w:rsidP="00305501">
      <w:pPr>
        <w:jc w:val="both"/>
        <w:rPr>
          <w:b/>
        </w:rPr>
      </w:pPr>
      <w:r w:rsidRPr="008076A0">
        <w:rPr>
          <w:b/>
        </w:rPr>
        <w:t>Ενδομυϊκή έγχυση</w:t>
      </w:r>
    </w:p>
    <w:p w14:paraId="0CAFA7DF" w14:textId="77777777" w:rsidR="00D51735" w:rsidRPr="008076A0" w:rsidRDefault="00D51735" w:rsidP="00305501">
      <w:pPr>
        <w:jc w:val="both"/>
        <w:rPr>
          <w:bCs/>
        </w:rPr>
      </w:pPr>
      <w:r w:rsidRPr="008076A0">
        <w:rPr>
          <w:bCs/>
        </w:rPr>
        <w:t>-</w:t>
      </w:r>
      <w:r w:rsidRPr="008076A0">
        <w:t xml:space="preserve"> </w:t>
      </w:r>
      <w:r w:rsidRPr="008076A0">
        <w:rPr>
          <w:bCs/>
        </w:rPr>
        <w:t xml:space="preserve">Συνδέστε σταθερά τη σύριγγα PEPTYS 2 </w:t>
      </w:r>
      <w:proofErr w:type="spellStart"/>
      <w:r w:rsidRPr="008076A0">
        <w:rPr>
          <w:bCs/>
        </w:rPr>
        <w:t>mg</w:t>
      </w:r>
      <w:proofErr w:type="spellEnd"/>
      <w:r w:rsidRPr="008076A0">
        <w:rPr>
          <w:bCs/>
        </w:rPr>
        <w:t>/</w:t>
      </w:r>
      <w:proofErr w:type="spellStart"/>
      <w:r w:rsidRPr="008076A0">
        <w:rPr>
          <w:bCs/>
        </w:rPr>
        <w:t>ml</w:t>
      </w:r>
      <w:proofErr w:type="spellEnd"/>
      <w:r w:rsidRPr="008076A0">
        <w:rPr>
          <w:bCs/>
        </w:rPr>
        <w:t xml:space="preserve"> (</w:t>
      </w:r>
      <w:proofErr w:type="spellStart"/>
      <w:r w:rsidRPr="008076A0">
        <w:rPr>
          <w:bCs/>
        </w:rPr>
        <w:t>κωδ</w:t>
      </w:r>
      <w:proofErr w:type="spellEnd"/>
      <w:r w:rsidRPr="008076A0">
        <w:rPr>
          <w:bCs/>
        </w:rPr>
        <w:t>. PEP-205 ή PEP-21) σε βελόνα 26–28G, περιστρέφοντάς την ελαφρώς και</w:t>
      </w:r>
      <w:r w:rsidR="003A3132">
        <w:rPr>
          <w:bCs/>
        </w:rPr>
        <w:t>,</w:t>
      </w:r>
      <w:r w:rsidRPr="008076A0">
        <w:rPr>
          <w:bCs/>
        </w:rPr>
        <w:t xml:space="preserve"> στη συνέχεια</w:t>
      </w:r>
      <w:r w:rsidR="003A3132">
        <w:rPr>
          <w:bCs/>
        </w:rPr>
        <w:t>,</w:t>
      </w:r>
      <w:r w:rsidRPr="008076A0">
        <w:rPr>
          <w:bCs/>
        </w:rPr>
        <w:t xml:space="preserve"> προχωρήστε στ</w:t>
      </w:r>
      <w:r w:rsidR="003A3132">
        <w:rPr>
          <w:bCs/>
        </w:rPr>
        <w:t>ην έγχυση</w:t>
      </w:r>
      <w:r w:rsidRPr="008076A0">
        <w:rPr>
          <w:bCs/>
        </w:rPr>
        <w:t xml:space="preserve"> υπό άσηπτες συνθήκες.</w:t>
      </w:r>
    </w:p>
    <w:p w14:paraId="49C7DE9E" w14:textId="77777777" w:rsidR="00F21205" w:rsidRPr="008076A0" w:rsidRDefault="004F066A" w:rsidP="00305501">
      <w:pPr>
        <w:jc w:val="both"/>
        <w:rPr>
          <w:bCs/>
        </w:rPr>
      </w:pPr>
      <w:r w:rsidRPr="008076A0">
        <w:rPr>
          <w:bCs/>
        </w:rPr>
        <w:t>-</w:t>
      </w:r>
      <w:r w:rsidR="00D51735" w:rsidRPr="008076A0">
        <w:rPr>
          <w:bCs/>
        </w:rPr>
        <w:t>Προτεινόμεν</w:t>
      </w:r>
      <w:r w:rsidR="003A3132">
        <w:rPr>
          <w:bCs/>
        </w:rPr>
        <w:t>η</w:t>
      </w:r>
      <w:r w:rsidR="00D51735" w:rsidRPr="008076A0">
        <w:rPr>
          <w:bCs/>
        </w:rPr>
        <w:t xml:space="preserve"> θεραπε</w:t>
      </w:r>
      <w:r w:rsidR="003A3132">
        <w:rPr>
          <w:bCs/>
        </w:rPr>
        <w:t>ία</w:t>
      </w:r>
      <w:r w:rsidR="00D51735" w:rsidRPr="008076A0">
        <w:rPr>
          <w:bCs/>
        </w:rPr>
        <w:t>: δύο εγχύσεις – ημέρα 1 και ημέρα 10.</w:t>
      </w:r>
    </w:p>
    <w:p w14:paraId="13B42D9D" w14:textId="77777777" w:rsidR="009B4117" w:rsidRPr="008076A0" w:rsidRDefault="009B4117" w:rsidP="009B4117">
      <w:pPr>
        <w:spacing w:after="0"/>
        <w:rPr>
          <w:b/>
        </w:rPr>
      </w:pPr>
      <w:r w:rsidRPr="008076A0">
        <w:rPr>
          <w:b/>
        </w:rPr>
        <w:t xml:space="preserve">PEPTYS 5 </w:t>
      </w:r>
      <w:proofErr w:type="spellStart"/>
      <w:r w:rsidRPr="008076A0">
        <w:rPr>
          <w:b/>
        </w:rPr>
        <w:t>mg</w:t>
      </w:r>
      <w:proofErr w:type="spellEnd"/>
      <w:r w:rsidRPr="008076A0">
        <w:rPr>
          <w:b/>
        </w:rPr>
        <w:t>/</w:t>
      </w:r>
      <w:proofErr w:type="spellStart"/>
      <w:r w:rsidRPr="008076A0">
        <w:rPr>
          <w:b/>
        </w:rPr>
        <w:t>ml</w:t>
      </w:r>
      <w:proofErr w:type="spellEnd"/>
    </w:p>
    <w:p w14:paraId="0246AE31" w14:textId="77777777" w:rsidR="009B4117" w:rsidRPr="008076A0" w:rsidRDefault="009B4117" w:rsidP="009B4117">
      <w:pPr>
        <w:spacing w:after="0"/>
        <w:rPr>
          <w:b/>
        </w:rPr>
      </w:pPr>
      <w:proofErr w:type="spellStart"/>
      <w:r w:rsidRPr="008076A0">
        <w:rPr>
          <w:b/>
        </w:rPr>
        <w:t>Ενδοαρθρική</w:t>
      </w:r>
      <w:proofErr w:type="spellEnd"/>
      <w:r w:rsidRPr="008076A0">
        <w:rPr>
          <w:b/>
        </w:rPr>
        <w:t xml:space="preserve"> έγχυση</w:t>
      </w:r>
    </w:p>
    <w:p w14:paraId="6C952C38" w14:textId="77777777" w:rsidR="009B4117" w:rsidRPr="008076A0" w:rsidRDefault="004F066A" w:rsidP="00305501">
      <w:pPr>
        <w:jc w:val="both"/>
        <w:rPr>
          <w:bCs/>
        </w:rPr>
      </w:pPr>
      <w:r w:rsidRPr="008076A0">
        <w:rPr>
          <w:bCs/>
        </w:rPr>
        <w:t>-</w:t>
      </w:r>
      <w:r w:rsidR="003A3132">
        <w:rPr>
          <w:bCs/>
        </w:rPr>
        <w:t xml:space="preserve"> </w:t>
      </w:r>
      <w:r w:rsidR="009B4117" w:rsidRPr="008076A0">
        <w:rPr>
          <w:bCs/>
        </w:rPr>
        <w:t xml:space="preserve">Συνδέστε σταθερά τη σύριγγα PEPTYS 5 </w:t>
      </w:r>
      <w:proofErr w:type="spellStart"/>
      <w:r w:rsidR="009B4117" w:rsidRPr="008076A0">
        <w:rPr>
          <w:bCs/>
        </w:rPr>
        <w:t>mg</w:t>
      </w:r>
      <w:proofErr w:type="spellEnd"/>
      <w:r w:rsidR="009B4117" w:rsidRPr="008076A0">
        <w:rPr>
          <w:bCs/>
        </w:rPr>
        <w:t>/</w:t>
      </w:r>
      <w:proofErr w:type="spellStart"/>
      <w:r w:rsidR="009B4117" w:rsidRPr="008076A0">
        <w:rPr>
          <w:bCs/>
        </w:rPr>
        <w:t>ml</w:t>
      </w:r>
      <w:proofErr w:type="spellEnd"/>
      <w:r w:rsidR="009B4117" w:rsidRPr="008076A0">
        <w:rPr>
          <w:bCs/>
        </w:rPr>
        <w:t xml:space="preserve"> (</w:t>
      </w:r>
      <w:proofErr w:type="spellStart"/>
      <w:r w:rsidR="009B4117" w:rsidRPr="008076A0">
        <w:rPr>
          <w:bCs/>
        </w:rPr>
        <w:t>κωδ</w:t>
      </w:r>
      <w:proofErr w:type="spellEnd"/>
      <w:r w:rsidR="009B4117" w:rsidRPr="008076A0">
        <w:rPr>
          <w:bCs/>
        </w:rPr>
        <w:t>. PEP-52 ή PEP-51 για μικρές αρθρώσεις) σε βελόνα 23–28G, περιστρέφοντάς την ελαφρώς και</w:t>
      </w:r>
      <w:r w:rsidR="003A3132">
        <w:rPr>
          <w:bCs/>
        </w:rPr>
        <w:t>,</w:t>
      </w:r>
      <w:r w:rsidR="009B4117" w:rsidRPr="008076A0">
        <w:rPr>
          <w:bCs/>
        </w:rPr>
        <w:t xml:space="preserve"> στη συνέχεια</w:t>
      </w:r>
      <w:r w:rsidR="003A3132">
        <w:rPr>
          <w:bCs/>
        </w:rPr>
        <w:t>,</w:t>
      </w:r>
      <w:r w:rsidR="009B4117" w:rsidRPr="008076A0">
        <w:rPr>
          <w:bCs/>
        </w:rPr>
        <w:t xml:space="preserve"> προχωρήστε στ</w:t>
      </w:r>
      <w:r w:rsidR="003A3132">
        <w:rPr>
          <w:bCs/>
        </w:rPr>
        <w:t>ην έγχυση</w:t>
      </w:r>
      <w:r w:rsidR="009B4117" w:rsidRPr="008076A0">
        <w:rPr>
          <w:bCs/>
        </w:rPr>
        <w:t xml:space="preserve"> υπό άσηπτες συνθήκες.</w:t>
      </w:r>
    </w:p>
    <w:p w14:paraId="31CE56CF" w14:textId="77777777" w:rsidR="009B4117" w:rsidRPr="008076A0" w:rsidRDefault="004F066A" w:rsidP="00305501">
      <w:pPr>
        <w:jc w:val="both"/>
        <w:rPr>
          <w:bCs/>
        </w:rPr>
      </w:pPr>
      <w:r w:rsidRPr="008076A0">
        <w:rPr>
          <w:bCs/>
        </w:rPr>
        <w:t>-</w:t>
      </w:r>
      <w:r w:rsidR="009B4117" w:rsidRPr="008076A0">
        <w:rPr>
          <w:bCs/>
        </w:rPr>
        <w:t>Προτεινόμεν</w:t>
      </w:r>
      <w:r w:rsidR="003A3132">
        <w:rPr>
          <w:bCs/>
        </w:rPr>
        <w:t>η</w:t>
      </w:r>
      <w:r w:rsidR="009B4117" w:rsidRPr="008076A0">
        <w:rPr>
          <w:bCs/>
        </w:rPr>
        <w:t xml:space="preserve"> θεραπε</w:t>
      </w:r>
      <w:r w:rsidR="003A3132">
        <w:rPr>
          <w:bCs/>
        </w:rPr>
        <w:t>ία</w:t>
      </w:r>
      <w:r w:rsidR="009B4117" w:rsidRPr="008076A0">
        <w:rPr>
          <w:bCs/>
        </w:rPr>
        <w:t>: μία έγχυση.</w:t>
      </w:r>
    </w:p>
    <w:p w14:paraId="53E51458" w14:textId="77777777" w:rsidR="009B4117" w:rsidRPr="008076A0" w:rsidRDefault="009B4117" w:rsidP="009B4117">
      <w:pPr>
        <w:rPr>
          <w:b/>
        </w:rPr>
      </w:pPr>
      <w:proofErr w:type="spellStart"/>
      <w:r w:rsidRPr="008076A0">
        <w:rPr>
          <w:b/>
        </w:rPr>
        <w:t>Ενδοτεν</w:t>
      </w:r>
      <w:r w:rsidR="00056988">
        <w:rPr>
          <w:b/>
        </w:rPr>
        <w:t>όντια</w:t>
      </w:r>
      <w:proofErr w:type="spellEnd"/>
      <w:r w:rsidRPr="008076A0">
        <w:rPr>
          <w:b/>
        </w:rPr>
        <w:t xml:space="preserve"> και </w:t>
      </w:r>
      <w:proofErr w:type="spellStart"/>
      <w:r w:rsidRPr="008076A0">
        <w:rPr>
          <w:b/>
        </w:rPr>
        <w:t>ενδοσυνδεσμική</w:t>
      </w:r>
      <w:proofErr w:type="spellEnd"/>
      <w:r w:rsidRPr="008076A0">
        <w:rPr>
          <w:b/>
        </w:rPr>
        <w:t xml:space="preserve"> έγχυση</w:t>
      </w:r>
    </w:p>
    <w:p w14:paraId="164A694F" w14:textId="77777777" w:rsidR="009B4117" w:rsidRPr="008076A0" w:rsidRDefault="004F066A" w:rsidP="00305501">
      <w:pPr>
        <w:jc w:val="both"/>
        <w:rPr>
          <w:bCs/>
        </w:rPr>
      </w:pPr>
      <w:r w:rsidRPr="008076A0">
        <w:rPr>
          <w:bCs/>
        </w:rPr>
        <w:t>-</w:t>
      </w:r>
      <w:r w:rsidR="00056988">
        <w:rPr>
          <w:bCs/>
        </w:rPr>
        <w:t xml:space="preserve"> </w:t>
      </w:r>
      <w:r w:rsidR="009B4117" w:rsidRPr="008076A0">
        <w:rPr>
          <w:bCs/>
        </w:rPr>
        <w:t xml:space="preserve">Συνδέστε σταθερά τη σύριγγα PEPTYS 5 </w:t>
      </w:r>
      <w:proofErr w:type="spellStart"/>
      <w:r w:rsidR="009B4117" w:rsidRPr="008076A0">
        <w:rPr>
          <w:bCs/>
        </w:rPr>
        <w:t>mg</w:t>
      </w:r>
      <w:proofErr w:type="spellEnd"/>
      <w:r w:rsidR="009B4117" w:rsidRPr="008076A0">
        <w:rPr>
          <w:bCs/>
        </w:rPr>
        <w:t>/</w:t>
      </w:r>
      <w:proofErr w:type="spellStart"/>
      <w:r w:rsidR="009B4117" w:rsidRPr="008076A0">
        <w:rPr>
          <w:bCs/>
        </w:rPr>
        <w:t>ml</w:t>
      </w:r>
      <w:proofErr w:type="spellEnd"/>
      <w:r w:rsidR="009B4117" w:rsidRPr="008076A0">
        <w:rPr>
          <w:bCs/>
        </w:rPr>
        <w:t xml:space="preserve"> (</w:t>
      </w:r>
      <w:proofErr w:type="spellStart"/>
      <w:r w:rsidR="009B4117" w:rsidRPr="008076A0">
        <w:rPr>
          <w:bCs/>
        </w:rPr>
        <w:t>κωδ</w:t>
      </w:r>
      <w:proofErr w:type="spellEnd"/>
      <w:r w:rsidR="009B4117" w:rsidRPr="008076A0">
        <w:rPr>
          <w:bCs/>
        </w:rPr>
        <w:t>. PEP-51) σε βελόνα 26–28G, περιστρέφοντάς την ελαφρώς και</w:t>
      </w:r>
      <w:r w:rsidR="00056988">
        <w:rPr>
          <w:bCs/>
        </w:rPr>
        <w:t>,</w:t>
      </w:r>
      <w:r w:rsidR="009B4117" w:rsidRPr="008076A0">
        <w:rPr>
          <w:bCs/>
        </w:rPr>
        <w:t xml:space="preserve"> στη συνέχεια</w:t>
      </w:r>
      <w:r w:rsidR="00056988">
        <w:rPr>
          <w:bCs/>
        </w:rPr>
        <w:t>,</w:t>
      </w:r>
      <w:r w:rsidR="009B4117" w:rsidRPr="008076A0">
        <w:rPr>
          <w:bCs/>
        </w:rPr>
        <w:t xml:space="preserve"> προχωρήστε στ</w:t>
      </w:r>
      <w:r w:rsidR="00056988">
        <w:rPr>
          <w:bCs/>
        </w:rPr>
        <w:t>ην έγχυση</w:t>
      </w:r>
      <w:r w:rsidR="009B4117" w:rsidRPr="008076A0">
        <w:rPr>
          <w:bCs/>
        </w:rPr>
        <w:t xml:space="preserve"> υπό άσηπτες συνθήκες.</w:t>
      </w:r>
    </w:p>
    <w:p w14:paraId="3FB6C069" w14:textId="77777777" w:rsidR="009B4117" w:rsidRPr="008076A0" w:rsidRDefault="004F066A" w:rsidP="00305501">
      <w:pPr>
        <w:jc w:val="both"/>
        <w:rPr>
          <w:bCs/>
        </w:rPr>
      </w:pPr>
      <w:r w:rsidRPr="008076A0">
        <w:rPr>
          <w:bCs/>
        </w:rPr>
        <w:t>-</w:t>
      </w:r>
      <w:r w:rsidR="00056988">
        <w:rPr>
          <w:bCs/>
        </w:rPr>
        <w:t xml:space="preserve"> </w:t>
      </w:r>
      <w:r w:rsidR="009B4117" w:rsidRPr="008076A0">
        <w:rPr>
          <w:bCs/>
        </w:rPr>
        <w:t>Προτεινόμεν</w:t>
      </w:r>
      <w:r w:rsidR="00056988">
        <w:rPr>
          <w:bCs/>
        </w:rPr>
        <w:t>η</w:t>
      </w:r>
      <w:r w:rsidR="009B4117" w:rsidRPr="008076A0">
        <w:rPr>
          <w:bCs/>
        </w:rPr>
        <w:t xml:space="preserve"> θεραπε</w:t>
      </w:r>
      <w:r w:rsidR="00056988">
        <w:rPr>
          <w:bCs/>
        </w:rPr>
        <w:t>ία</w:t>
      </w:r>
      <w:r w:rsidR="009B4117" w:rsidRPr="008076A0">
        <w:rPr>
          <w:bCs/>
        </w:rPr>
        <w:t>:</w:t>
      </w:r>
      <w:r w:rsidRPr="008076A0">
        <w:rPr>
          <w:bCs/>
        </w:rPr>
        <w:t xml:space="preserve"> </w:t>
      </w:r>
      <w:r w:rsidR="009B4117" w:rsidRPr="008076A0">
        <w:rPr>
          <w:bCs/>
        </w:rPr>
        <w:t>μία έγχυση.</w:t>
      </w:r>
    </w:p>
    <w:p w14:paraId="61004546" w14:textId="77777777" w:rsidR="009B4117" w:rsidRPr="008076A0" w:rsidRDefault="009B4117" w:rsidP="009B4117">
      <w:pPr>
        <w:rPr>
          <w:b/>
        </w:rPr>
      </w:pPr>
      <w:r w:rsidRPr="008076A0">
        <w:rPr>
          <w:b/>
        </w:rPr>
        <w:lastRenderedPageBreak/>
        <w:t>Ενδομυϊκή έγχυση</w:t>
      </w:r>
    </w:p>
    <w:p w14:paraId="626E730E" w14:textId="77777777" w:rsidR="009B4117" w:rsidRPr="008076A0" w:rsidRDefault="004F066A" w:rsidP="00305501">
      <w:pPr>
        <w:jc w:val="both"/>
        <w:rPr>
          <w:bCs/>
        </w:rPr>
      </w:pPr>
      <w:r w:rsidRPr="008076A0">
        <w:rPr>
          <w:bCs/>
        </w:rPr>
        <w:t>-</w:t>
      </w:r>
      <w:r w:rsidR="00056988">
        <w:rPr>
          <w:bCs/>
        </w:rPr>
        <w:t xml:space="preserve"> </w:t>
      </w:r>
      <w:r w:rsidR="009B4117" w:rsidRPr="008076A0">
        <w:rPr>
          <w:bCs/>
        </w:rPr>
        <w:t xml:space="preserve">Συνδέστε σταθερά τη σύριγγα PEPTYS 5 </w:t>
      </w:r>
      <w:proofErr w:type="spellStart"/>
      <w:r w:rsidR="009B4117" w:rsidRPr="008076A0">
        <w:rPr>
          <w:bCs/>
        </w:rPr>
        <w:t>mg</w:t>
      </w:r>
      <w:proofErr w:type="spellEnd"/>
      <w:r w:rsidR="009B4117" w:rsidRPr="008076A0">
        <w:rPr>
          <w:bCs/>
        </w:rPr>
        <w:t>/</w:t>
      </w:r>
      <w:proofErr w:type="spellStart"/>
      <w:r w:rsidR="009B4117" w:rsidRPr="008076A0">
        <w:rPr>
          <w:bCs/>
        </w:rPr>
        <w:t>ml</w:t>
      </w:r>
      <w:proofErr w:type="spellEnd"/>
      <w:r w:rsidR="009B4117" w:rsidRPr="008076A0">
        <w:rPr>
          <w:bCs/>
        </w:rPr>
        <w:t xml:space="preserve"> (</w:t>
      </w:r>
      <w:proofErr w:type="spellStart"/>
      <w:r w:rsidR="009B4117" w:rsidRPr="008076A0">
        <w:rPr>
          <w:bCs/>
        </w:rPr>
        <w:t>κωδ</w:t>
      </w:r>
      <w:proofErr w:type="spellEnd"/>
      <w:r w:rsidR="009B4117" w:rsidRPr="008076A0">
        <w:rPr>
          <w:bCs/>
        </w:rPr>
        <w:t>. PEP-505 ή PEP-51) σε βελόνα 26–28G, περιστρέφοντάς την ελαφρώς και</w:t>
      </w:r>
      <w:r w:rsidR="00056988">
        <w:rPr>
          <w:bCs/>
        </w:rPr>
        <w:t>,</w:t>
      </w:r>
      <w:r w:rsidR="009B4117" w:rsidRPr="008076A0">
        <w:rPr>
          <w:bCs/>
        </w:rPr>
        <w:t xml:space="preserve"> στη συνέχεια</w:t>
      </w:r>
      <w:r w:rsidR="00056988">
        <w:rPr>
          <w:bCs/>
        </w:rPr>
        <w:t>,</w:t>
      </w:r>
      <w:r w:rsidR="009B4117" w:rsidRPr="008076A0">
        <w:rPr>
          <w:bCs/>
        </w:rPr>
        <w:t xml:space="preserve"> προχωρήστε στη</w:t>
      </w:r>
      <w:r w:rsidR="00056988">
        <w:rPr>
          <w:bCs/>
        </w:rPr>
        <w:t>ν έγχυση</w:t>
      </w:r>
      <w:r w:rsidR="009B4117" w:rsidRPr="008076A0">
        <w:rPr>
          <w:bCs/>
        </w:rPr>
        <w:t xml:space="preserve"> υπό άσηπτες συνθήκες.</w:t>
      </w:r>
    </w:p>
    <w:p w14:paraId="4240DE1E" w14:textId="77777777" w:rsidR="009B4117" w:rsidRPr="008076A0" w:rsidRDefault="004F066A" w:rsidP="00305501">
      <w:pPr>
        <w:jc w:val="both"/>
        <w:rPr>
          <w:bCs/>
        </w:rPr>
      </w:pPr>
      <w:r w:rsidRPr="008076A0">
        <w:rPr>
          <w:bCs/>
        </w:rPr>
        <w:t>-</w:t>
      </w:r>
      <w:r w:rsidR="00056988">
        <w:rPr>
          <w:bCs/>
        </w:rPr>
        <w:t xml:space="preserve"> </w:t>
      </w:r>
      <w:r w:rsidR="009B4117" w:rsidRPr="008076A0">
        <w:rPr>
          <w:bCs/>
        </w:rPr>
        <w:t>Προτεινόμεν</w:t>
      </w:r>
      <w:r w:rsidR="00056988">
        <w:rPr>
          <w:bCs/>
        </w:rPr>
        <w:t>η</w:t>
      </w:r>
      <w:r w:rsidR="009B4117" w:rsidRPr="008076A0">
        <w:rPr>
          <w:bCs/>
        </w:rPr>
        <w:t xml:space="preserve"> θεραπε</w:t>
      </w:r>
      <w:r w:rsidR="00056988">
        <w:rPr>
          <w:bCs/>
        </w:rPr>
        <w:t>ία</w:t>
      </w:r>
      <w:r w:rsidR="009B4117" w:rsidRPr="008076A0">
        <w:rPr>
          <w:bCs/>
        </w:rPr>
        <w:t>:</w:t>
      </w:r>
      <w:r w:rsidRPr="008076A0">
        <w:rPr>
          <w:bCs/>
        </w:rPr>
        <w:t xml:space="preserve"> </w:t>
      </w:r>
      <w:r w:rsidR="009B4117" w:rsidRPr="008076A0">
        <w:rPr>
          <w:bCs/>
        </w:rPr>
        <w:t>μία έγχυση.</w:t>
      </w:r>
    </w:p>
    <w:p w14:paraId="4D95EC4E" w14:textId="77777777" w:rsidR="009B4117" w:rsidRPr="008076A0" w:rsidRDefault="009B4117" w:rsidP="009B4117">
      <w:pPr>
        <w:rPr>
          <w:b/>
        </w:rPr>
      </w:pPr>
      <w:r w:rsidRPr="008076A0">
        <w:rPr>
          <w:b/>
        </w:rPr>
        <w:t>Ενδοδερμική και επιθηλιακή έγχυση</w:t>
      </w:r>
    </w:p>
    <w:p w14:paraId="0B974A26" w14:textId="77777777" w:rsidR="009B4117" w:rsidRPr="008076A0" w:rsidRDefault="00D9122F" w:rsidP="00305501">
      <w:pPr>
        <w:jc w:val="both"/>
        <w:rPr>
          <w:bCs/>
        </w:rPr>
      </w:pPr>
      <w:r w:rsidRPr="008076A0">
        <w:rPr>
          <w:bCs/>
        </w:rPr>
        <w:t>-</w:t>
      </w:r>
      <w:r w:rsidR="00056988">
        <w:rPr>
          <w:bCs/>
        </w:rPr>
        <w:t xml:space="preserve"> </w:t>
      </w:r>
      <w:r w:rsidR="009B4117" w:rsidRPr="008076A0">
        <w:rPr>
          <w:bCs/>
        </w:rPr>
        <w:t xml:space="preserve">Συνδέστε σταθερά τη σύριγγα PEPTYS 5 </w:t>
      </w:r>
      <w:proofErr w:type="spellStart"/>
      <w:r w:rsidR="009B4117" w:rsidRPr="008076A0">
        <w:rPr>
          <w:bCs/>
        </w:rPr>
        <w:t>mg</w:t>
      </w:r>
      <w:proofErr w:type="spellEnd"/>
      <w:r w:rsidR="009B4117" w:rsidRPr="008076A0">
        <w:rPr>
          <w:bCs/>
        </w:rPr>
        <w:t>/</w:t>
      </w:r>
      <w:proofErr w:type="spellStart"/>
      <w:r w:rsidR="009B4117" w:rsidRPr="008076A0">
        <w:rPr>
          <w:bCs/>
        </w:rPr>
        <w:t>ml</w:t>
      </w:r>
      <w:proofErr w:type="spellEnd"/>
      <w:r w:rsidR="009B4117" w:rsidRPr="008076A0">
        <w:rPr>
          <w:bCs/>
        </w:rPr>
        <w:t xml:space="preserve"> (</w:t>
      </w:r>
      <w:proofErr w:type="spellStart"/>
      <w:r w:rsidR="009B4117" w:rsidRPr="008076A0">
        <w:rPr>
          <w:bCs/>
        </w:rPr>
        <w:t>κωδ</w:t>
      </w:r>
      <w:proofErr w:type="spellEnd"/>
      <w:r w:rsidR="009B4117" w:rsidRPr="008076A0">
        <w:rPr>
          <w:bCs/>
        </w:rPr>
        <w:t>. PEP-505, PEP-51 ή PEP-52) σε βελόνα 30G, περιστρέφοντάς την ελαφρώς και</w:t>
      </w:r>
      <w:r w:rsidR="008D2D3E">
        <w:rPr>
          <w:bCs/>
        </w:rPr>
        <w:t>,</w:t>
      </w:r>
      <w:r w:rsidR="009B4117" w:rsidRPr="008076A0">
        <w:rPr>
          <w:bCs/>
        </w:rPr>
        <w:t xml:space="preserve"> στη συνέχεια</w:t>
      </w:r>
      <w:r w:rsidR="008D2D3E">
        <w:rPr>
          <w:bCs/>
        </w:rPr>
        <w:t>,</w:t>
      </w:r>
      <w:r w:rsidR="009B4117" w:rsidRPr="008076A0">
        <w:rPr>
          <w:bCs/>
        </w:rPr>
        <w:t xml:space="preserve"> προχωρήστε στη</w:t>
      </w:r>
      <w:r w:rsidR="008D2D3E">
        <w:rPr>
          <w:bCs/>
        </w:rPr>
        <w:t>ν έγχυση</w:t>
      </w:r>
      <w:r w:rsidR="009B4117" w:rsidRPr="008076A0">
        <w:rPr>
          <w:bCs/>
        </w:rPr>
        <w:t xml:space="preserve"> υπό άσηπτες συνθήκες.</w:t>
      </w:r>
    </w:p>
    <w:p w14:paraId="4604572A" w14:textId="77777777" w:rsidR="00F21205" w:rsidRPr="008076A0" w:rsidRDefault="00D9122F" w:rsidP="00305501">
      <w:pPr>
        <w:jc w:val="both"/>
        <w:rPr>
          <w:bCs/>
        </w:rPr>
      </w:pPr>
      <w:r w:rsidRPr="008076A0">
        <w:rPr>
          <w:bCs/>
        </w:rPr>
        <w:t>-</w:t>
      </w:r>
      <w:r w:rsidR="009B4117" w:rsidRPr="008076A0">
        <w:rPr>
          <w:bCs/>
        </w:rPr>
        <w:t>Προτεινόμεν</w:t>
      </w:r>
      <w:r w:rsidR="008D2D3E">
        <w:rPr>
          <w:bCs/>
        </w:rPr>
        <w:t>η</w:t>
      </w:r>
      <w:r w:rsidR="009B4117" w:rsidRPr="008076A0">
        <w:rPr>
          <w:bCs/>
        </w:rPr>
        <w:t xml:space="preserve"> θεραπε</w:t>
      </w:r>
      <w:r w:rsidR="008D2D3E">
        <w:rPr>
          <w:bCs/>
        </w:rPr>
        <w:t>ία</w:t>
      </w:r>
      <w:r w:rsidR="009B4117" w:rsidRPr="008076A0">
        <w:rPr>
          <w:bCs/>
        </w:rPr>
        <w:t>:</w:t>
      </w:r>
      <w:r w:rsidR="00E11734" w:rsidRPr="008076A0">
        <w:rPr>
          <w:bCs/>
        </w:rPr>
        <w:t xml:space="preserve"> </w:t>
      </w:r>
      <w:r w:rsidR="009B4117" w:rsidRPr="008076A0">
        <w:rPr>
          <w:bCs/>
        </w:rPr>
        <w:t>μία έγχυση σε ένα ή περισσότερα σημεία της προς θεραπεία περιοχής.</w:t>
      </w:r>
    </w:p>
    <w:p w14:paraId="2F90CB6A" w14:textId="77777777" w:rsidR="002950A2" w:rsidRPr="008076A0" w:rsidRDefault="002950A2" w:rsidP="00305501">
      <w:pPr>
        <w:jc w:val="both"/>
        <w:rPr>
          <w:b/>
          <w:bCs/>
        </w:rPr>
      </w:pPr>
      <w:r w:rsidRPr="008076A0">
        <w:rPr>
          <w:b/>
          <w:bCs/>
        </w:rPr>
        <w:t>ΠΡΟΕΙΔΟΠΟΙΗΣΕΙΣ ΚΑΙ ΠΡΟΦΥΛΑΞΕΙΣ</w:t>
      </w:r>
    </w:p>
    <w:p w14:paraId="60D85D39" w14:textId="77777777" w:rsidR="004E5D56" w:rsidRPr="008076A0" w:rsidRDefault="004E5D56" w:rsidP="00305501">
      <w:pPr>
        <w:jc w:val="both"/>
      </w:pPr>
      <w:r w:rsidRPr="008076A0">
        <w:t>Διαβάστε προσεκτικά τις οδηγίες πριν από τη χρήση.</w:t>
      </w:r>
    </w:p>
    <w:p w14:paraId="677D4AFE" w14:textId="77777777" w:rsidR="004E5D56" w:rsidRPr="008076A0" w:rsidRDefault="004E5D56" w:rsidP="00305501">
      <w:pPr>
        <w:jc w:val="both"/>
      </w:pPr>
      <w:r w:rsidRPr="008076A0">
        <w:t xml:space="preserve">Το PEPTYS είναι </w:t>
      </w:r>
      <w:proofErr w:type="spellStart"/>
      <w:r w:rsidRPr="008076A0">
        <w:t>ιατροτεχνολογικό</w:t>
      </w:r>
      <w:proofErr w:type="spellEnd"/>
      <w:r w:rsidRPr="008076A0">
        <w:t xml:space="preserve"> προϊόν Κατηγορίας III, </w:t>
      </w:r>
      <w:r w:rsidR="00276508">
        <w:t xml:space="preserve">το οποίο </w:t>
      </w:r>
      <w:r w:rsidRPr="008076A0">
        <w:t>προορ</w:t>
      </w:r>
      <w:r w:rsidR="00276508">
        <w:t xml:space="preserve">ίζεται για μία </w:t>
      </w:r>
      <w:r w:rsidR="00305501">
        <w:t>μόνο</w:t>
      </w:r>
      <w:r w:rsidR="00276508">
        <w:t xml:space="preserve"> χρήση σε</w:t>
      </w:r>
      <w:r w:rsidRPr="008076A0">
        <w:t xml:space="preserve"> έναν μόνο ασθενή. Δεν επιτρέπεται να επαναχρησιμοποιείται ούτε να </w:t>
      </w:r>
      <w:proofErr w:type="spellStart"/>
      <w:r w:rsidRPr="008076A0">
        <w:t>επαναποστειρώνεται</w:t>
      </w:r>
      <w:proofErr w:type="spellEnd"/>
      <w:r w:rsidRPr="008076A0">
        <w:t xml:space="preserve">. Πρέπει να χρησιμοποιείται αποκλειστικά από εξειδικευμένο ιατρικό προσωπικό, σύμφωνα με τις κατάλληλες άσηπτες διαδικασίες. Το PEPTYS μπορεί να χρησιμοποιηθεί σε ασθενείς που έχουν ήδη υποβληθεί σε θεραπεία με έγχυση </w:t>
      </w:r>
      <w:proofErr w:type="spellStart"/>
      <w:r w:rsidRPr="008076A0">
        <w:t>υαλουρονικού</w:t>
      </w:r>
      <w:proofErr w:type="spellEnd"/>
      <w:r w:rsidRPr="008076A0">
        <w:t xml:space="preserve"> οξέος, πλάσματος πλούσιου σε αιμοπετάλια (PRP) ή άλλων </w:t>
      </w:r>
      <w:proofErr w:type="spellStart"/>
      <w:r w:rsidRPr="008076A0">
        <w:t>αυτόλογων</w:t>
      </w:r>
      <w:proofErr w:type="spellEnd"/>
      <w:r w:rsidRPr="008076A0">
        <w:t xml:space="preserve"> κυτταρικών συμπυκνωμάτων.</w:t>
      </w:r>
    </w:p>
    <w:p w14:paraId="4CB2D2B5" w14:textId="77777777" w:rsidR="004E5D56" w:rsidRPr="008076A0" w:rsidRDefault="004E5D56" w:rsidP="00305501">
      <w:pPr>
        <w:jc w:val="both"/>
      </w:pPr>
      <w:r w:rsidRPr="008076A0">
        <w:t>Συνιστάται ανάπαυση για λίγες ώρες μετά την έγχυση και αποφυγή σωματικής καταπόνησης ή έντονης άσκησης κατά τις επόμενες 24 ώρες.</w:t>
      </w:r>
    </w:p>
    <w:p w14:paraId="034A3AD5" w14:textId="77777777" w:rsidR="004E5D56" w:rsidRPr="008076A0" w:rsidRDefault="004E5D56" w:rsidP="00305501">
      <w:pPr>
        <w:jc w:val="both"/>
      </w:pPr>
      <w:r w:rsidRPr="008076A0">
        <w:t xml:space="preserve">Σε περίπτωση </w:t>
      </w:r>
      <w:proofErr w:type="spellStart"/>
      <w:r w:rsidRPr="008076A0">
        <w:t>ενδοαρθρικής</w:t>
      </w:r>
      <w:proofErr w:type="spellEnd"/>
      <w:r w:rsidRPr="008076A0">
        <w:t xml:space="preserve"> συλλογής, συνιστάται η παροχέτευση του αρθρικού υγρού πριν από τη</w:t>
      </w:r>
      <w:r w:rsidR="00276508">
        <w:t>ν έγχυση</w:t>
      </w:r>
      <w:r w:rsidRPr="008076A0">
        <w:t xml:space="preserve"> του PEPTYS. Συνιστάται η εφαρμογή πάγου αμέσως μετά την έγχυση του PEPTYS (για περίπου 20 λεπτά) στην περιοχή έγχυσης, προς πρόληψη φλεγμονωδών αντιδράσεων.</w:t>
      </w:r>
    </w:p>
    <w:p w14:paraId="51BF9F05" w14:textId="77777777" w:rsidR="004E5D56" w:rsidRPr="008076A0" w:rsidRDefault="004E5D56" w:rsidP="00305501">
      <w:pPr>
        <w:jc w:val="both"/>
      </w:pPr>
      <w:r w:rsidRPr="008076A0">
        <w:t xml:space="preserve">Μην χρησιμοποιείτε το PEPTYS εάν η συσκευασία έχει ανοιχθεί ή </w:t>
      </w:r>
      <w:r w:rsidR="00276508">
        <w:t>καταστραφεί</w:t>
      </w:r>
      <w:r w:rsidRPr="008076A0">
        <w:t>, ή εάν ο όγκος του προϊόντος είναι εμφανώς μικρότερος από τον αναγραφόμενο στη συσκευασία. Μην εγχέετε το PEPTYS ενδοαγγειακά.</w:t>
      </w:r>
    </w:p>
    <w:p w14:paraId="3F447203" w14:textId="77777777" w:rsidR="004E5D56" w:rsidRPr="008076A0" w:rsidRDefault="004E5D56" w:rsidP="00305501">
      <w:pPr>
        <w:jc w:val="both"/>
      </w:pPr>
      <w:r w:rsidRPr="008076A0">
        <w:t xml:space="preserve">Μην χρησιμοποιείτε το PEPTYS μετά την ημερομηνία λήξης. Η ημερομηνία λήξης αφορά το προϊόν όταν </w:t>
      </w:r>
      <w:r w:rsidR="00276508">
        <w:t>είναι</w:t>
      </w:r>
      <w:r w:rsidRPr="008076A0">
        <w:t xml:space="preserve"> κλειστό και αποθηκεύεται ορθά.</w:t>
      </w:r>
    </w:p>
    <w:p w14:paraId="3FD6BCD9" w14:textId="77777777" w:rsidR="004E5D56" w:rsidRPr="008076A0" w:rsidRDefault="004E5D56" w:rsidP="00305501">
      <w:pPr>
        <w:jc w:val="both"/>
      </w:pPr>
      <w:r w:rsidRPr="008076A0">
        <w:t>Να φυλάσσεται μακριά από παιδιά.</w:t>
      </w:r>
    </w:p>
    <w:p w14:paraId="2C17AFEB" w14:textId="77777777" w:rsidR="00690EF8" w:rsidRPr="008076A0" w:rsidRDefault="00690EF8" w:rsidP="00690EF8">
      <w:pPr>
        <w:rPr>
          <w:b/>
          <w:bCs/>
        </w:rPr>
      </w:pPr>
      <w:r w:rsidRPr="008076A0">
        <w:rPr>
          <w:b/>
          <w:bCs/>
        </w:rPr>
        <w:t>ΑΝΤΕΝΔΕΙΞΕΙΣ ΚΑΙ ΑΝΕΠΙΘΥΜΗΤΕΣ ΕΝΕΡΓΕΙΕΣ</w:t>
      </w:r>
    </w:p>
    <w:p w14:paraId="23C4911B" w14:textId="77777777" w:rsidR="00690EF8" w:rsidRPr="008076A0" w:rsidRDefault="00690EF8" w:rsidP="00305501">
      <w:pPr>
        <w:jc w:val="both"/>
      </w:pPr>
      <w:r w:rsidRPr="008076A0">
        <w:t xml:space="preserve">Το </w:t>
      </w:r>
      <w:r w:rsidRPr="008076A0">
        <w:rPr>
          <w:lang w:val="en-US"/>
        </w:rPr>
        <w:t>PEPTYS</w:t>
      </w:r>
      <w:r w:rsidRPr="008076A0">
        <w:t xml:space="preserve"> είναι </w:t>
      </w:r>
      <w:proofErr w:type="spellStart"/>
      <w:r w:rsidRPr="008076A0">
        <w:t>βιοσυμβατό</w:t>
      </w:r>
      <w:proofErr w:type="spellEnd"/>
      <w:r w:rsidRPr="008076A0">
        <w:t xml:space="preserve">. </w:t>
      </w:r>
      <w:r w:rsidR="00550012">
        <w:t xml:space="preserve">Δεν περιέχει </w:t>
      </w:r>
      <w:r w:rsidRPr="008076A0">
        <w:t xml:space="preserve">λατέξ και </w:t>
      </w:r>
      <w:proofErr w:type="spellStart"/>
      <w:r w:rsidRPr="008076A0">
        <w:t>φθαλικ</w:t>
      </w:r>
      <w:r w:rsidR="00550012">
        <w:t>ές</w:t>
      </w:r>
      <w:proofErr w:type="spellEnd"/>
      <w:r w:rsidRPr="008076A0">
        <w:t xml:space="preserve"> ενώσε</w:t>
      </w:r>
      <w:r w:rsidR="00550012">
        <w:t>ις</w:t>
      </w:r>
      <w:r w:rsidRPr="008076A0">
        <w:t>.</w:t>
      </w:r>
    </w:p>
    <w:p w14:paraId="46FF7E44" w14:textId="77777777" w:rsidR="00690EF8" w:rsidRPr="008076A0" w:rsidRDefault="00690EF8" w:rsidP="00305501">
      <w:pPr>
        <w:jc w:val="both"/>
      </w:pPr>
      <w:r w:rsidRPr="008076A0">
        <w:t xml:space="preserve">Το </w:t>
      </w:r>
      <w:r w:rsidRPr="008076A0">
        <w:rPr>
          <w:lang w:val="en-US"/>
        </w:rPr>
        <w:t>PEPTYS</w:t>
      </w:r>
      <w:r w:rsidRPr="008076A0">
        <w:t xml:space="preserve"> δεν πρέπει να χρησιμοποιείται σε ασθενείς με γνωστή υπερευαισθησία στο βοοειδές κολλαγόνο ή στη βιταμίνη </w:t>
      </w:r>
      <w:r w:rsidRPr="008076A0">
        <w:rPr>
          <w:lang w:val="en-US"/>
        </w:rPr>
        <w:t>C</w:t>
      </w:r>
      <w:r w:rsidRPr="008076A0">
        <w:t xml:space="preserve">. Το προϊόν αντενδείκνυται επίσης παρουσία αρθρικών ή περιαρθρικών λοιμώξεων, </w:t>
      </w:r>
      <w:proofErr w:type="spellStart"/>
      <w:r w:rsidRPr="008076A0">
        <w:t>αιμάρθρωσης</w:t>
      </w:r>
      <w:proofErr w:type="spellEnd"/>
      <w:r w:rsidRPr="008076A0">
        <w:t xml:space="preserve">, μεγάλης </w:t>
      </w:r>
      <w:proofErr w:type="spellStart"/>
      <w:r w:rsidRPr="008076A0">
        <w:t>ενδοαρθρικής</w:t>
      </w:r>
      <w:proofErr w:type="spellEnd"/>
      <w:r w:rsidRPr="008076A0">
        <w:t xml:space="preserve"> συλλογής, ερυθήματος ή </w:t>
      </w:r>
      <w:proofErr w:type="spellStart"/>
      <w:r w:rsidRPr="008076A0">
        <w:t>ψωριασικών</w:t>
      </w:r>
      <w:proofErr w:type="spellEnd"/>
      <w:r w:rsidRPr="008076A0">
        <w:t xml:space="preserve"> βλαβών κοντά στις περιοχές </w:t>
      </w:r>
      <w:r w:rsidR="00550012">
        <w:t>διήθησης</w:t>
      </w:r>
      <w:r w:rsidRPr="008076A0">
        <w:t>.</w:t>
      </w:r>
    </w:p>
    <w:p w14:paraId="529BDF27" w14:textId="77777777" w:rsidR="00690EF8" w:rsidRPr="008076A0" w:rsidRDefault="00690EF8" w:rsidP="00305501">
      <w:pPr>
        <w:jc w:val="both"/>
      </w:pPr>
      <w:r w:rsidRPr="008076A0">
        <w:t xml:space="preserve">Σε ορισμένες περιπτώσεις, η έγχυση μπορεί να προκαλέσει </w:t>
      </w:r>
      <w:r w:rsidR="00550012">
        <w:t>ελάχιστη</w:t>
      </w:r>
      <w:r w:rsidRPr="008076A0">
        <w:t xml:space="preserve"> δερματική αντίδραση ή ερυθρότητα λόγω της βελόνας, ελαφρύ οίδημα, καθώς και παροδικό και ήπιο πόνο. Σπανιότερα, είναι δυνατόν να εμφανιστούν έντονες αντιδράσεις, όπως σημαντικό οίδημα και πόνος (π.χ. </w:t>
      </w:r>
      <w:proofErr w:type="spellStart"/>
      <w:r w:rsidRPr="008076A0">
        <w:t>αρθρ</w:t>
      </w:r>
      <w:r w:rsidR="00D827DD">
        <w:t>οϋ</w:t>
      </w:r>
      <w:r w:rsidRPr="008076A0">
        <w:t>μενίτιδα</w:t>
      </w:r>
      <w:proofErr w:type="spellEnd"/>
      <w:r w:rsidRPr="008076A0">
        <w:t xml:space="preserve"> ή </w:t>
      </w:r>
      <w:proofErr w:type="spellStart"/>
      <w:r w:rsidRPr="008076A0">
        <w:t>τενοντοελυτρίτιδα</w:t>
      </w:r>
      <w:proofErr w:type="spellEnd"/>
      <w:r w:rsidRPr="008076A0">
        <w:t>), συνοδευόμενες από πυρετό</w:t>
      </w:r>
      <w:r w:rsidR="00C412F3" w:rsidRPr="008076A0">
        <w:t>.</w:t>
      </w:r>
      <w:r w:rsidRPr="008076A0">
        <w:t xml:space="preserve"> </w:t>
      </w:r>
      <w:r w:rsidR="00791D3E" w:rsidRPr="008076A0">
        <w:t>Σ</w:t>
      </w:r>
      <w:r w:rsidRPr="008076A0">
        <w:t>την περίπτωση αυτή</w:t>
      </w:r>
      <w:r w:rsidR="00D827DD">
        <w:t>,</w:t>
      </w:r>
      <w:r w:rsidRPr="008076A0">
        <w:t xml:space="preserve"> συνιστάται η επικοινωνία με τον</w:t>
      </w:r>
      <w:r w:rsidR="00D827DD">
        <w:t xml:space="preserve"> </w:t>
      </w:r>
      <w:r w:rsidRPr="008076A0">
        <w:t>ιατρό</w:t>
      </w:r>
      <w:r w:rsidR="00D827DD">
        <w:t xml:space="preserve"> σας</w:t>
      </w:r>
      <w:r w:rsidRPr="008076A0">
        <w:t xml:space="preserve">. Οι αντιδράσεις αυτές μπορούν να αντιμετωπιστούν με μη </w:t>
      </w:r>
      <w:proofErr w:type="spellStart"/>
      <w:r w:rsidRPr="008076A0">
        <w:t>στεροειδή</w:t>
      </w:r>
      <w:proofErr w:type="spellEnd"/>
      <w:r w:rsidRPr="008076A0">
        <w:t xml:space="preserve"> αντιφλεγμονώδη φάρμακα (ΜΣΑΦ), </w:t>
      </w:r>
      <w:proofErr w:type="spellStart"/>
      <w:r w:rsidRPr="008076A0">
        <w:t>ενδοαρθρικά</w:t>
      </w:r>
      <w:proofErr w:type="spellEnd"/>
      <w:r w:rsidRPr="008076A0">
        <w:t xml:space="preserve"> </w:t>
      </w:r>
      <w:proofErr w:type="spellStart"/>
      <w:r w:rsidRPr="008076A0">
        <w:t>στεροειδή</w:t>
      </w:r>
      <w:proofErr w:type="spellEnd"/>
      <w:r w:rsidRPr="008076A0">
        <w:t xml:space="preserve"> ή</w:t>
      </w:r>
      <w:r w:rsidR="00D827DD">
        <w:t>/και</w:t>
      </w:r>
      <w:r w:rsidRPr="008076A0">
        <w:t xml:space="preserve"> </w:t>
      </w:r>
      <w:proofErr w:type="spellStart"/>
      <w:r w:rsidRPr="008076A0">
        <w:t>αρθροκέντηση</w:t>
      </w:r>
      <w:proofErr w:type="spellEnd"/>
      <w:r w:rsidRPr="008076A0">
        <w:t>. Το κλινικό όφελος της θεραπείας μπορεί να εξακολουθεί να είναι εμφανές ακόμη και μετά από τέτοιες αντιδράσεις.</w:t>
      </w:r>
    </w:p>
    <w:p w14:paraId="40CCBCF3" w14:textId="77777777" w:rsidR="00B5101A" w:rsidRPr="008076A0" w:rsidRDefault="00B5101A" w:rsidP="00B5101A">
      <w:pPr>
        <w:rPr>
          <w:b/>
          <w:bCs/>
        </w:rPr>
      </w:pPr>
      <w:r w:rsidRPr="008076A0">
        <w:rPr>
          <w:b/>
          <w:bCs/>
        </w:rPr>
        <w:t>ΣΥΣΚΕΥΑΣΙΑ ΠΡΟΪΟΝΤΟΣ</w:t>
      </w:r>
    </w:p>
    <w:p w14:paraId="097991B2" w14:textId="77777777" w:rsidR="00B5101A" w:rsidRPr="008076A0" w:rsidRDefault="00B5101A" w:rsidP="00B5101A">
      <w:pPr>
        <w:jc w:val="both"/>
      </w:pPr>
      <w:r w:rsidRPr="008076A0">
        <w:lastRenderedPageBreak/>
        <w:t xml:space="preserve">Σύριγγα από </w:t>
      </w:r>
      <w:proofErr w:type="spellStart"/>
      <w:r w:rsidRPr="008076A0">
        <w:t>συμπολυεστέρα</w:t>
      </w:r>
      <w:proofErr w:type="spellEnd"/>
      <w:r w:rsidRPr="008076A0">
        <w:t xml:space="preserve"> (CPE), εντός μονού ή διπλού </w:t>
      </w:r>
      <w:r w:rsidR="00D827DD">
        <w:t xml:space="preserve">πλαστικοποιημένου </w:t>
      </w:r>
      <w:r w:rsidRPr="008076A0">
        <w:t xml:space="preserve">φακέλου από πολυεστέρα-αλουμίνιο (ALU/OPA-PE). </w:t>
      </w:r>
      <w:r w:rsidR="00D827DD">
        <w:t>Φ</w:t>
      </w:r>
      <w:r w:rsidRPr="008076A0">
        <w:t xml:space="preserve">ύλλο οδηγιών χρήσης. Η ετικέτα του προϊόντος </w:t>
      </w:r>
      <w:r w:rsidR="00D827DD">
        <w:t>είναι τοποθετημένη</w:t>
      </w:r>
      <w:r w:rsidRPr="008076A0">
        <w:t xml:space="preserve"> στο εξωτερικό κουτί και στο πίσω μέρος του φακέλου. Η ετικέτα του φακέλου περιλαμβάνει τέσσερις (4) </w:t>
      </w:r>
      <w:proofErr w:type="spellStart"/>
      <w:r w:rsidR="000212D8" w:rsidRPr="008076A0">
        <w:t>αφαιρούμενες</w:t>
      </w:r>
      <w:proofErr w:type="spellEnd"/>
      <w:r w:rsidRPr="008076A0">
        <w:t xml:space="preserve"> ετικέτες για την ιχνηλασιμότητα του προϊόντος, οι οποίες προορίζονται για επικόλληση στον ιατρικό φάκελο του ασθενούς ή σε άλλα σχετικά έγγραφα.</w:t>
      </w:r>
    </w:p>
    <w:p w14:paraId="17D6FDDB" w14:textId="77777777" w:rsidR="00EF1562" w:rsidRPr="008076A0" w:rsidRDefault="00EF1562" w:rsidP="00EF1562">
      <w:pPr>
        <w:rPr>
          <w:b/>
          <w:bCs/>
        </w:rPr>
      </w:pPr>
      <w:r w:rsidRPr="008076A0">
        <w:rPr>
          <w:b/>
          <w:bCs/>
        </w:rPr>
        <w:t>ΑΠΟΣΤΕΙΡΩΣΗ ΚΑΙ ΑΠΟΘΗΚΕΥΣΗ</w:t>
      </w:r>
    </w:p>
    <w:p w14:paraId="2DD58A22" w14:textId="77777777" w:rsidR="00EF1562" w:rsidRDefault="00EF1562" w:rsidP="00EF1562">
      <w:pPr>
        <w:jc w:val="both"/>
      </w:pPr>
      <w:r w:rsidRPr="008076A0">
        <w:t xml:space="preserve">Το PEPTYS αποστειρώνεται με ακτινοβολία </w:t>
      </w:r>
      <w:proofErr w:type="spellStart"/>
      <w:r w:rsidR="00D827DD">
        <w:t>γάμμα</w:t>
      </w:r>
      <w:proofErr w:type="spellEnd"/>
      <w:r w:rsidRPr="008076A0">
        <w:t xml:space="preserve"> στα 25 </w:t>
      </w:r>
      <w:proofErr w:type="spellStart"/>
      <w:r w:rsidRPr="008076A0">
        <w:t>kGy</w:t>
      </w:r>
      <w:proofErr w:type="spellEnd"/>
      <w:r w:rsidRPr="008076A0">
        <w:t>. Το προϊόν πρέπει να φυλάσσεται σε δροσερό και ξηρό μέρος, σε θερμοκρασία μεταξύ 15 και 25 °C (θερμοκρασία δωματίου), αποφεύγοντας την άμεση έκθεση στο ηλιακό φως. Εφόσον αποθηκεύεται σωστά, η ακεραιότητα της συσκευασίας και η στειρότητα της συσκευής διασφαλίζονται για 5 έτη από</w:t>
      </w:r>
      <w:r>
        <w:t xml:space="preserve"> την ημερομηνία παραγωγής (βλ. ημερομηνία λήξης στην εξωτερική ετικέτα).</w:t>
      </w:r>
    </w:p>
    <w:p w14:paraId="74211071" w14:textId="77777777" w:rsidR="000212D8" w:rsidRDefault="000212D8" w:rsidP="00305501">
      <w:pPr>
        <w:spacing w:after="0"/>
        <w:jc w:val="both"/>
        <w:rPr>
          <w:b/>
          <w:bCs/>
        </w:rPr>
      </w:pPr>
      <w:r w:rsidRPr="000212D8">
        <w:rPr>
          <w:b/>
          <w:bCs/>
        </w:rPr>
        <w:t>ΚΑΤΑΣΚΕΥΑΣΤΗΣ</w:t>
      </w:r>
    </w:p>
    <w:p w14:paraId="3380B3F1" w14:textId="77777777" w:rsidR="000212D8" w:rsidRPr="000212D8" w:rsidRDefault="00145ED4" w:rsidP="00305501">
      <w:pPr>
        <w:spacing w:after="0"/>
        <w:rPr>
          <w:lang w:val="it-IT"/>
        </w:rPr>
      </w:pPr>
      <w:proofErr w:type="spellStart"/>
      <w:r w:rsidRPr="00145ED4">
        <w:rPr>
          <w:lang w:val="it-IT"/>
        </w:rPr>
        <w:t>Tiss’You</w:t>
      </w:r>
      <w:proofErr w:type="spellEnd"/>
      <w:r w:rsidRPr="00145ED4">
        <w:rPr>
          <w:lang w:val="it-IT"/>
        </w:rPr>
        <w:t xml:space="preserve"> S.r.l. (</w:t>
      </w:r>
      <w:proofErr w:type="spellStart"/>
      <w:r w:rsidRPr="00145ED4">
        <w:rPr>
          <w:lang w:val="it-IT"/>
        </w:rPr>
        <w:t>Tiss’You</w:t>
      </w:r>
      <w:proofErr w:type="spellEnd"/>
      <w:r w:rsidRPr="00145ED4">
        <w:rPr>
          <w:lang w:val="it-IT"/>
        </w:rPr>
        <w:t xml:space="preserve"> ΕΠΕ)</w:t>
      </w:r>
    </w:p>
    <w:p w14:paraId="6B83E5D0" w14:textId="77777777" w:rsidR="000212D8" w:rsidRDefault="00145ED4" w:rsidP="00305501">
      <w:pPr>
        <w:spacing w:after="0"/>
        <w:jc w:val="both"/>
        <w:rPr>
          <w:lang w:val="it-IT"/>
        </w:rPr>
      </w:pPr>
      <w:r w:rsidRPr="00145ED4">
        <w:rPr>
          <w:lang w:val="it-IT"/>
        </w:rPr>
        <w:t>Strada di Paderna, 2 (</w:t>
      </w:r>
      <w:proofErr w:type="spellStart"/>
      <w:r w:rsidRPr="00145ED4">
        <w:rPr>
          <w:lang w:val="it-IT"/>
        </w:rPr>
        <w:t>Στράντ</w:t>
      </w:r>
      <w:proofErr w:type="spellEnd"/>
      <w:r w:rsidRPr="00145ED4">
        <w:rPr>
          <w:lang w:val="it-IT"/>
        </w:rPr>
        <w:t xml:space="preserve">α </w:t>
      </w:r>
      <w:proofErr w:type="spellStart"/>
      <w:r w:rsidRPr="00145ED4">
        <w:rPr>
          <w:lang w:val="it-IT"/>
        </w:rPr>
        <w:t>ντι</w:t>
      </w:r>
      <w:proofErr w:type="spellEnd"/>
      <w:r w:rsidRPr="00145ED4">
        <w:rPr>
          <w:lang w:val="it-IT"/>
        </w:rPr>
        <w:t xml:space="preserve"> Πα</w:t>
      </w:r>
      <w:proofErr w:type="spellStart"/>
      <w:r w:rsidRPr="00145ED4">
        <w:rPr>
          <w:lang w:val="it-IT"/>
        </w:rPr>
        <w:t>ντέρν</w:t>
      </w:r>
      <w:proofErr w:type="spellEnd"/>
      <w:r w:rsidRPr="00145ED4">
        <w:rPr>
          <w:lang w:val="it-IT"/>
        </w:rPr>
        <w:t xml:space="preserve">α 2) - 47895 </w:t>
      </w:r>
      <w:proofErr w:type="spellStart"/>
      <w:r w:rsidRPr="00145ED4">
        <w:rPr>
          <w:lang w:val="it-IT"/>
        </w:rPr>
        <w:t>Domagnano</w:t>
      </w:r>
      <w:proofErr w:type="spellEnd"/>
      <w:r w:rsidRPr="00145ED4">
        <w:rPr>
          <w:lang w:val="it-IT"/>
        </w:rPr>
        <w:t xml:space="preserve"> (</w:t>
      </w:r>
      <w:proofErr w:type="spellStart"/>
      <w:r w:rsidRPr="00145ED4">
        <w:rPr>
          <w:lang w:val="it-IT"/>
        </w:rPr>
        <w:t>Ντομ</w:t>
      </w:r>
      <w:proofErr w:type="spellEnd"/>
      <w:r w:rsidRPr="00145ED4">
        <w:rPr>
          <w:lang w:val="it-IT"/>
        </w:rPr>
        <w:t>α</w:t>
      </w:r>
      <w:proofErr w:type="spellStart"/>
      <w:r w:rsidRPr="00145ED4">
        <w:rPr>
          <w:lang w:val="it-IT"/>
        </w:rPr>
        <w:t>νιάνο</w:t>
      </w:r>
      <w:proofErr w:type="spellEnd"/>
      <w:r w:rsidRPr="00145ED4">
        <w:rPr>
          <w:lang w:val="it-IT"/>
        </w:rPr>
        <w:t>) (</w:t>
      </w:r>
      <w:proofErr w:type="spellStart"/>
      <w:r w:rsidRPr="00145ED4">
        <w:rPr>
          <w:lang w:val="it-IT"/>
        </w:rPr>
        <w:t>Δημοκρ</w:t>
      </w:r>
      <w:proofErr w:type="spellEnd"/>
      <w:r w:rsidRPr="00145ED4">
        <w:rPr>
          <w:lang w:val="it-IT"/>
        </w:rPr>
        <w:t>α</w:t>
      </w:r>
      <w:proofErr w:type="spellStart"/>
      <w:r w:rsidRPr="00145ED4">
        <w:rPr>
          <w:lang w:val="it-IT"/>
        </w:rPr>
        <w:t>τί</w:t>
      </w:r>
      <w:proofErr w:type="spellEnd"/>
      <w:r w:rsidRPr="00145ED4">
        <w:rPr>
          <w:lang w:val="it-IT"/>
        </w:rPr>
        <w:t xml:space="preserve">α </w:t>
      </w:r>
      <w:proofErr w:type="spellStart"/>
      <w:r w:rsidRPr="00145ED4">
        <w:rPr>
          <w:lang w:val="it-IT"/>
        </w:rPr>
        <w:t>του</w:t>
      </w:r>
      <w:proofErr w:type="spellEnd"/>
      <w:r w:rsidRPr="00145ED4">
        <w:rPr>
          <w:lang w:val="it-IT"/>
        </w:rPr>
        <w:t xml:space="preserve"> Σαν Μα</w:t>
      </w:r>
      <w:proofErr w:type="spellStart"/>
      <w:r w:rsidRPr="00145ED4">
        <w:rPr>
          <w:lang w:val="it-IT"/>
        </w:rPr>
        <w:t>ρίνο</w:t>
      </w:r>
      <w:proofErr w:type="spellEnd"/>
      <w:r w:rsidRPr="00145ED4">
        <w:rPr>
          <w:lang w:val="it-IT"/>
        </w:rPr>
        <w:t>)</w:t>
      </w:r>
    </w:p>
    <w:p w14:paraId="3E143E6B" w14:textId="77777777" w:rsidR="000212D8" w:rsidRDefault="00000000" w:rsidP="000212D8">
      <w:pPr>
        <w:jc w:val="both"/>
        <w:rPr>
          <w:lang w:val="it-IT"/>
        </w:rPr>
      </w:pPr>
      <w:hyperlink r:id="rId22" w:history="1">
        <w:r w:rsidR="000212D8" w:rsidRPr="000212D8">
          <w:rPr>
            <w:rStyle w:val="Hyperlink"/>
            <w:lang w:val="it-IT"/>
          </w:rPr>
          <w:t>info@tissyou.com</w:t>
        </w:r>
      </w:hyperlink>
      <w:r w:rsidR="000212D8" w:rsidRPr="000212D8">
        <w:rPr>
          <w:lang w:val="it-IT"/>
        </w:rPr>
        <w:t xml:space="preserve"> – </w:t>
      </w:r>
      <w:hyperlink r:id="rId23" w:history="1">
        <w:r w:rsidR="000212D8" w:rsidRPr="00FC372A">
          <w:rPr>
            <w:rStyle w:val="Hyperlink"/>
            <w:lang w:val="it-IT"/>
          </w:rPr>
          <w:t>www.tissyou.com</w:t>
        </w:r>
      </w:hyperlink>
    </w:p>
    <w:p w14:paraId="29AB7167" w14:textId="77777777" w:rsidR="000212D8" w:rsidRPr="000C2D04" w:rsidRDefault="003B4A24" w:rsidP="00305501">
      <w:pPr>
        <w:spacing w:after="0"/>
        <w:jc w:val="both"/>
        <w:rPr>
          <w:b/>
          <w:bCs/>
          <w:lang w:val="it-IT"/>
        </w:rPr>
      </w:pPr>
      <w:r>
        <w:rPr>
          <w:b/>
          <w:bCs/>
        </w:rPr>
        <w:t>ΕΞΟΥΣΙΟΔΟΤΗΜΕΝΟΣ</w:t>
      </w:r>
      <w:r w:rsidRPr="008B1EC2">
        <w:rPr>
          <w:b/>
          <w:bCs/>
          <w:lang w:val="it-IT"/>
        </w:rPr>
        <w:t xml:space="preserve"> </w:t>
      </w:r>
      <w:r w:rsidR="000212D8" w:rsidRPr="000C2D04">
        <w:rPr>
          <w:b/>
          <w:bCs/>
          <w:lang w:val="it-IT"/>
        </w:rPr>
        <w:t>ΑΝΤΙΠΡΟΣΩΠΟΣ ΣΤΗΝ ΕΕ</w:t>
      </w:r>
    </w:p>
    <w:p w14:paraId="312A50CA" w14:textId="77777777" w:rsidR="000212D8" w:rsidRPr="000212D8" w:rsidRDefault="000212D8" w:rsidP="00305501">
      <w:pPr>
        <w:spacing w:after="0"/>
        <w:rPr>
          <w:lang w:val="it-IT"/>
        </w:rPr>
      </w:pPr>
      <w:proofErr w:type="spellStart"/>
      <w:r w:rsidRPr="000212D8">
        <w:rPr>
          <w:lang w:val="it-IT"/>
        </w:rPr>
        <w:t>Eumed</w:t>
      </w:r>
      <w:proofErr w:type="spellEnd"/>
      <w:r w:rsidRPr="000212D8">
        <w:rPr>
          <w:lang w:val="it-IT"/>
        </w:rPr>
        <w:t xml:space="preserve"> S.r.l.</w:t>
      </w:r>
      <w:r w:rsidR="00145ED4" w:rsidRPr="00145ED4">
        <w:rPr>
          <w:lang w:val="it-IT"/>
        </w:rPr>
        <w:t xml:space="preserve"> (</w:t>
      </w:r>
      <w:proofErr w:type="spellStart"/>
      <w:r w:rsidR="00145ED4" w:rsidRPr="00145ED4">
        <w:rPr>
          <w:lang w:val="it-IT"/>
        </w:rPr>
        <w:t>Eumed</w:t>
      </w:r>
      <w:proofErr w:type="spellEnd"/>
      <w:r w:rsidR="00145ED4" w:rsidRPr="00145ED4">
        <w:rPr>
          <w:lang w:val="it-IT"/>
        </w:rPr>
        <w:t xml:space="preserve"> ΕΠΕ)</w:t>
      </w:r>
    </w:p>
    <w:p w14:paraId="3F6A1D17" w14:textId="77777777" w:rsidR="000212D8" w:rsidRDefault="000212D8" w:rsidP="00305501">
      <w:pPr>
        <w:spacing w:after="0"/>
        <w:jc w:val="both"/>
        <w:rPr>
          <w:lang w:val="it-IT"/>
        </w:rPr>
      </w:pPr>
      <w:r w:rsidRPr="000212D8">
        <w:rPr>
          <w:lang w:val="it-IT"/>
        </w:rPr>
        <w:t xml:space="preserve">Via Niccolò Tommaseo, 68 </w:t>
      </w:r>
      <w:r w:rsidR="00145ED4" w:rsidRPr="00145ED4">
        <w:rPr>
          <w:lang w:val="it-IT"/>
        </w:rPr>
        <w:t>(</w:t>
      </w:r>
      <w:proofErr w:type="spellStart"/>
      <w:r w:rsidR="00145ED4" w:rsidRPr="00145ED4">
        <w:rPr>
          <w:lang w:val="it-IT"/>
        </w:rPr>
        <w:t>Βί</w:t>
      </w:r>
      <w:proofErr w:type="spellEnd"/>
      <w:r w:rsidR="00145ED4" w:rsidRPr="00145ED4">
        <w:rPr>
          <w:lang w:val="it-IT"/>
        </w:rPr>
        <w:t>α Ν</w:t>
      </w:r>
      <w:proofErr w:type="spellStart"/>
      <w:r w:rsidR="00145ED4">
        <w:t>ικολό</w:t>
      </w:r>
      <w:proofErr w:type="spellEnd"/>
      <w:r w:rsidR="00145ED4" w:rsidRPr="00145ED4">
        <w:rPr>
          <w:lang w:val="it-IT"/>
        </w:rPr>
        <w:t xml:space="preserve"> </w:t>
      </w:r>
      <w:proofErr w:type="spellStart"/>
      <w:r w:rsidR="00145ED4" w:rsidRPr="00145ED4">
        <w:rPr>
          <w:lang w:val="it-IT"/>
        </w:rPr>
        <w:t>Τομμ</w:t>
      </w:r>
      <w:proofErr w:type="spellEnd"/>
      <w:r w:rsidR="00145ED4" w:rsidRPr="00145ED4">
        <w:rPr>
          <w:lang w:val="it-IT"/>
        </w:rPr>
        <w:t>α</w:t>
      </w:r>
      <w:proofErr w:type="spellStart"/>
      <w:r w:rsidR="00145ED4" w:rsidRPr="00145ED4">
        <w:rPr>
          <w:lang w:val="it-IT"/>
        </w:rPr>
        <w:t>σέο</w:t>
      </w:r>
      <w:proofErr w:type="spellEnd"/>
      <w:r w:rsidR="00145ED4" w:rsidRPr="00145ED4">
        <w:rPr>
          <w:lang w:val="it-IT"/>
        </w:rPr>
        <w:t xml:space="preserve"> 68) - 35131 Padova (</w:t>
      </w:r>
      <w:proofErr w:type="spellStart"/>
      <w:r w:rsidR="00145ED4" w:rsidRPr="00145ED4">
        <w:rPr>
          <w:lang w:val="it-IT"/>
        </w:rPr>
        <w:t>Πάντο</w:t>
      </w:r>
      <w:proofErr w:type="spellEnd"/>
      <w:r w:rsidR="00145ED4" w:rsidRPr="00145ED4">
        <w:rPr>
          <w:lang w:val="it-IT"/>
        </w:rPr>
        <w:t>βα) - ΙΤΑΛ</w:t>
      </w:r>
      <w:r w:rsidR="00145ED4">
        <w:t>Ι</w:t>
      </w:r>
      <w:r w:rsidR="00145ED4" w:rsidRPr="00145ED4">
        <w:rPr>
          <w:lang w:val="it-IT"/>
        </w:rPr>
        <w:t xml:space="preserve">Α  </w:t>
      </w:r>
    </w:p>
    <w:p w14:paraId="168BC525" w14:textId="77777777" w:rsidR="00D44019" w:rsidRDefault="00D44019" w:rsidP="00305501">
      <w:pPr>
        <w:spacing w:after="0"/>
        <w:jc w:val="both"/>
        <w:rPr>
          <w:lang w:val="it-IT"/>
        </w:rPr>
      </w:pPr>
    </w:p>
    <w:p w14:paraId="014D234A" w14:textId="77777777" w:rsidR="00931599" w:rsidRPr="00931599" w:rsidRDefault="00D44019" w:rsidP="00305501">
      <w:pPr>
        <w:spacing w:after="0"/>
        <w:jc w:val="both"/>
        <w:rPr>
          <w:b/>
          <w:bCs/>
        </w:rPr>
      </w:pPr>
      <w:r w:rsidRPr="00931599">
        <w:rPr>
          <w:b/>
          <w:bCs/>
        </w:rPr>
        <w:t xml:space="preserve">Αποκλειστικός αντιπρόσωπος για την Ελλάδα και την Κύπρο: </w:t>
      </w:r>
    </w:p>
    <w:p w14:paraId="05589A5E" w14:textId="32A50F6A" w:rsidR="00D44019" w:rsidRDefault="00D44019" w:rsidP="00305501">
      <w:pPr>
        <w:spacing w:after="0"/>
        <w:jc w:val="both"/>
      </w:pPr>
      <w:r>
        <w:t>ΒΙΒΑΦΑΡΜ Α.Ε. Πεντέλης 110 Μαρούσι, 15126.</w:t>
      </w:r>
    </w:p>
    <w:p w14:paraId="32DA542B" w14:textId="2CD3E81D" w:rsidR="00D44019" w:rsidRPr="00D44019" w:rsidRDefault="00D44019" w:rsidP="00305501">
      <w:pPr>
        <w:spacing w:after="0"/>
        <w:jc w:val="both"/>
        <w:rPr>
          <w:lang w:val="en-US"/>
        </w:rPr>
      </w:pPr>
      <w:proofErr w:type="spellStart"/>
      <w:r>
        <w:t>Τηλ</w:t>
      </w:r>
      <w:proofErr w:type="spellEnd"/>
      <w:r>
        <w:t xml:space="preserve">: 2108034403.   </w:t>
      </w:r>
      <w:hyperlink r:id="rId24" w:history="1">
        <w:r w:rsidRPr="00E97000">
          <w:rPr>
            <w:rStyle w:val="Hyperlink"/>
            <w:lang w:val="en-US"/>
          </w:rPr>
          <w:t>www.vivapharm.gr</w:t>
        </w:r>
      </w:hyperlink>
      <w:r>
        <w:rPr>
          <w:lang w:val="en-US"/>
        </w:rPr>
        <w:t xml:space="preserve">   </w:t>
      </w:r>
    </w:p>
    <w:sectPr w:rsidR="00D44019" w:rsidRPr="00D44019" w:rsidSect="003B4A24">
      <w:pgSz w:w="11906" w:h="16838"/>
      <w:pgMar w:top="990" w:right="1080" w:bottom="1080" w:left="1080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BE74" w14:textId="77777777" w:rsidR="00BC4C38" w:rsidRDefault="00BC4C38" w:rsidP="00001C0C">
      <w:pPr>
        <w:spacing w:after="0" w:line="240" w:lineRule="auto"/>
      </w:pPr>
      <w:r>
        <w:separator/>
      </w:r>
    </w:p>
  </w:endnote>
  <w:endnote w:type="continuationSeparator" w:id="0">
    <w:p w14:paraId="77832E1B" w14:textId="77777777" w:rsidR="00BC4C38" w:rsidRDefault="00BC4C38" w:rsidP="0000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35BF" w14:textId="77777777" w:rsidR="00BC4C38" w:rsidRDefault="00BC4C38" w:rsidP="00001C0C">
      <w:pPr>
        <w:spacing w:after="0" w:line="240" w:lineRule="auto"/>
      </w:pPr>
      <w:r>
        <w:separator/>
      </w:r>
    </w:p>
  </w:footnote>
  <w:footnote w:type="continuationSeparator" w:id="0">
    <w:p w14:paraId="51BEAF2E" w14:textId="77777777" w:rsidR="00BC4C38" w:rsidRDefault="00BC4C38" w:rsidP="00001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1039E"/>
    <w:multiLevelType w:val="hybridMultilevel"/>
    <w:tmpl w:val="2C04124C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87094"/>
    <w:multiLevelType w:val="hybridMultilevel"/>
    <w:tmpl w:val="36AA6358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5C7B"/>
    <w:multiLevelType w:val="hybridMultilevel"/>
    <w:tmpl w:val="DED6320E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C6C3C"/>
    <w:multiLevelType w:val="hybridMultilevel"/>
    <w:tmpl w:val="31806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C3C4B"/>
    <w:multiLevelType w:val="hybridMultilevel"/>
    <w:tmpl w:val="D042EB34"/>
    <w:lvl w:ilvl="0" w:tplc="FFFFFFFF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2603C"/>
    <w:multiLevelType w:val="hybridMultilevel"/>
    <w:tmpl w:val="63A4FC24"/>
    <w:lvl w:ilvl="0" w:tplc="367486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C0281"/>
    <w:multiLevelType w:val="hybridMultilevel"/>
    <w:tmpl w:val="9CE2F0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017A4"/>
    <w:multiLevelType w:val="hybridMultilevel"/>
    <w:tmpl w:val="26A887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874794">
    <w:abstractNumId w:val="6"/>
  </w:num>
  <w:num w:numId="2" w16cid:durableId="1618289453">
    <w:abstractNumId w:val="4"/>
  </w:num>
  <w:num w:numId="3" w16cid:durableId="1340621947">
    <w:abstractNumId w:val="7"/>
  </w:num>
  <w:num w:numId="4" w16cid:durableId="334960327">
    <w:abstractNumId w:val="2"/>
  </w:num>
  <w:num w:numId="5" w16cid:durableId="513349422">
    <w:abstractNumId w:val="1"/>
  </w:num>
  <w:num w:numId="6" w16cid:durableId="1781489648">
    <w:abstractNumId w:val="0"/>
  </w:num>
  <w:num w:numId="7" w16cid:durableId="1126241581">
    <w:abstractNumId w:val="3"/>
  </w:num>
  <w:num w:numId="8" w16cid:durableId="1499924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D2"/>
    <w:rsid w:val="00001C0C"/>
    <w:rsid w:val="00005192"/>
    <w:rsid w:val="000102CD"/>
    <w:rsid w:val="00011308"/>
    <w:rsid w:val="000212D8"/>
    <w:rsid w:val="000306DA"/>
    <w:rsid w:val="00042CA3"/>
    <w:rsid w:val="00056988"/>
    <w:rsid w:val="00075C1C"/>
    <w:rsid w:val="000858C8"/>
    <w:rsid w:val="000A7F5E"/>
    <w:rsid w:val="000B0007"/>
    <w:rsid w:val="000B7604"/>
    <w:rsid w:val="000C0097"/>
    <w:rsid w:val="000C2D04"/>
    <w:rsid w:val="000F5FB9"/>
    <w:rsid w:val="001113E0"/>
    <w:rsid w:val="0011681B"/>
    <w:rsid w:val="00145ED4"/>
    <w:rsid w:val="001469AE"/>
    <w:rsid w:val="00153468"/>
    <w:rsid w:val="00161966"/>
    <w:rsid w:val="00163CEF"/>
    <w:rsid w:val="0017008C"/>
    <w:rsid w:val="001868BA"/>
    <w:rsid w:val="001B5230"/>
    <w:rsid w:val="001E1121"/>
    <w:rsid w:val="00207430"/>
    <w:rsid w:val="00250DDD"/>
    <w:rsid w:val="0026261B"/>
    <w:rsid w:val="002752EF"/>
    <w:rsid w:val="00276508"/>
    <w:rsid w:val="0028462F"/>
    <w:rsid w:val="00292AA7"/>
    <w:rsid w:val="002950A2"/>
    <w:rsid w:val="002B1167"/>
    <w:rsid w:val="002C3D26"/>
    <w:rsid w:val="002C4F4E"/>
    <w:rsid w:val="00305501"/>
    <w:rsid w:val="00321D83"/>
    <w:rsid w:val="003577C0"/>
    <w:rsid w:val="003603E0"/>
    <w:rsid w:val="00397AC2"/>
    <w:rsid w:val="003A3132"/>
    <w:rsid w:val="003B4A24"/>
    <w:rsid w:val="003D27C1"/>
    <w:rsid w:val="003D6E8E"/>
    <w:rsid w:val="00445311"/>
    <w:rsid w:val="00446C21"/>
    <w:rsid w:val="004666E8"/>
    <w:rsid w:val="004906C2"/>
    <w:rsid w:val="00492539"/>
    <w:rsid w:val="004956B7"/>
    <w:rsid w:val="004979F2"/>
    <w:rsid w:val="004A287C"/>
    <w:rsid w:val="004C41F0"/>
    <w:rsid w:val="004E332B"/>
    <w:rsid w:val="004E5D56"/>
    <w:rsid w:val="004F0490"/>
    <w:rsid w:val="004F066A"/>
    <w:rsid w:val="004F31B9"/>
    <w:rsid w:val="004F3F1E"/>
    <w:rsid w:val="004F5C6B"/>
    <w:rsid w:val="00526ECF"/>
    <w:rsid w:val="00550012"/>
    <w:rsid w:val="00575DA3"/>
    <w:rsid w:val="005B1F3E"/>
    <w:rsid w:val="005E30D5"/>
    <w:rsid w:val="005E3F92"/>
    <w:rsid w:val="006004B6"/>
    <w:rsid w:val="00607987"/>
    <w:rsid w:val="00631614"/>
    <w:rsid w:val="00646E37"/>
    <w:rsid w:val="006636A2"/>
    <w:rsid w:val="00663E5F"/>
    <w:rsid w:val="00690EF8"/>
    <w:rsid w:val="006D6D52"/>
    <w:rsid w:val="006E3040"/>
    <w:rsid w:val="006E470D"/>
    <w:rsid w:val="00711C82"/>
    <w:rsid w:val="007365CE"/>
    <w:rsid w:val="00743D00"/>
    <w:rsid w:val="00754675"/>
    <w:rsid w:val="0075797C"/>
    <w:rsid w:val="00782536"/>
    <w:rsid w:val="00791D3E"/>
    <w:rsid w:val="00791D9B"/>
    <w:rsid w:val="008076A0"/>
    <w:rsid w:val="00815C2A"/>
    <w:rsid w:val="0081777A"/>
    <w:rsid w:val="0082769D"/>
    <w:rsid w:val="0083594B"/>
    <w:rsid w:val="00850653"/>
    <w:rsid w:val="00867929"/>
    <w:rsid w:val="00871A8B"/>
    <w:rsid w:val="00880D28"/>
    <w:rsid w:val="008B1EC2"/>
    <w:rsid w:val="008C192C"/>
    <w:rsid w:val="008D2D3E"/>
    <w:rsid w:val="008D560C"/>
    <w:rsid w:val="009057EB"/>
    <w:rsid w:val="009250D0"/>
    <w:rsid w:val="00931599"/>
    <w:rsid w:val="0093346D"/>
    <w:rsid w:val="00951CBC"/>
    <w:rsid w:val="00955732"/>
    <w:rsid w:val="0098637E"/>
    <w:rsid w:val="00996B67"/>
    <w:rsid w:val="009A2C27"/>
    <w:rsid w:val="009A3259"/>
    <w:rsid w:val="009B4117"/>
    <w:rsid w:val="009D09FA"/>
    <w:rsid w:val="009E3565"/>
    <w:rsid w:val="009F05FD"/>
    <w:rsid w:val="00A13812"/>
    <w:rsid w:val="00A3492C"/>
    <w:rsid w:val="00A3508A"/>
    <w:rsid w:val="00A56068"/>
    <w:rsid w:val="00A81668"/>
    <w:rsid w:val="00A83C8A"/>
    <w:rsid w:val="00AA083A"/>
    <w:rsid w:val="00AC21B2"/>
    <w:rsid w:val="00AF3539"/>
    <w:rsid w:val="00B0406B"/>
    <w:rsid w:val="00B1316D"/>
    <w:rsid w:val="00B362CE"/>
    <w:rsid w:val="00B41EE8"/>
    <w:rsid w:val="00B50EF3"/>
    <w:rsid w:val="00B5101A"/>
    <w:rsid w:val="00B545D4"/>
    <w:rsid w:val="00B63A4C"/>
    <w:rsid w:val="00B77ED2"/>
    <w:rsid w:val="00B90034"/>
    <w:rsid w:val="00B906DA"/>
    <w:rsid w:val="00BC4C38"/>
    <w:rsid w:val="00BD4BC0"/>
    <w:rsid w:val="00BD668E"/>
    <w:rsid w:val="00C02E3C"/>
    <w:rsid w:val="00C12815"/>
    <w:rsid w:val="00C13A44"/>
    <w:rsid w:val="00C21B2F"/>
    <w:rsid w:val="00C2598C"/>
    <w:rsid w:val="00C26327"/>
    <w:rsid w:val="00C412F3"/>
    <w:rsid w:val="00C519D3"/>
    <w:rsid w:val="00C71042"/>
    <w:rsid w:val="00C96CC5"/>
    <w:rsid w:val="00CA50F4"/>
    <w:rsid w:val="00CA608E"/>
    <w:rsid w:val="00CE00D3"/>
    <w:rsid w:val="00CF0F5F"/>
    <w:rsid w:val="00D01866"/>
    <w:rsid w:val="00D040BD"/>
    <w:rsid w:val="00D44019"/>
    <w:rsid w:val="00D51735"/>
    <w:rsid w:val="00D64D4A"/>
    <w:rsid w:val="00D7440C"/>
    <w:rsid w:val="00D74488"/>
    <w:rsid w:val="00D807B2"/>
    <w:rsid w:val="00D827DD"/>
    <w:rsid w:val="00D9122F"/>
    <w:rsid w:val="00D91895"/>
    <w:rsid w:val="00D937BB"/>
    <w:rsid w:val="00D96E28"/>
    <w:rsid w:val="00DB620A"/>
    <w:rsid w:val="00DF7D4C"/>
    <w:rsid w:val="00E05DEA"/>
    <w:rsid w:val="00E11734"/>
    <w:rsid w:val="00E2296C"/>
    <w:rsid w:val="00E36005"/>
    <w:rsid w:val="00E36FC3"/>
    <w:rsid w:val="00E66DFF"/>
    <w:rsid w:val="00E90CD8"/>
    <w:rsid w:val="00E91FF8"/>
    <w:rsid w:val="00E959D1"/>
    <w:rsid w:val="00EB0023"/>
    <w:rsid w:val="00EF1562"/>
    <w:rsid w:val="00EF212D"/>
    <w:rsid w:val="00F12A98"/>
    <w:rsid w:val="00F2062F"/>
    <w:rsid w:val="00F21205"/>
    <w:rsid w:val="00F36812"/>
    <w:rsid w:val="00F4025D"/>
    <w:rsid w:val="00FA09F6"/>
    <w:rsid w:val="00FA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5A0E63"/>
  <w15:chartTrackingRefBased/>
  <w15:docId w15:val="{D900E8AA-AF4E-48FF-9B4C-B2EC7690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l-GR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9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C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1C0C"/>
    <w:rPr>
      <w:sz w:val="22"/>
      <w:szCs w:val="22"/>
      <w:lang w:val="el-GR" w:bidi="he-IL"/>
    </w:rPr>
  </w:style>
  <w:style w:type="paragraph" w:styleId="Footer">
    <w:name w:val="footer"/>
    <w:basedOn w:val="Normal"/>
    <w:link w:val="FooterChar"/>
    <w:uiPriority w:val="99"/>
    <w:unhideWhenUsed/>
    <w:rsid w:val="00001C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1C0C"/>
    <w:rPr>
      <w:sz w:val="22"/>
      <w:szCs w:val="22"/>
      <w:lang w:val="el-GR" w:bidi="he-IL"/>
    </w:rPr>
  </w:style>
  <w:style w:type="table" w:customStyle="1" w:styleId="TableGrid1">
    <w:name w:val="Table Grid1"/>
    <w:basedOn w:val="TableNormal"/>
    <w:next w:val="TableGrid"/>
    <w:uiPriority w:val="59"/>
    <w:rsid w:val="00001C0C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F5FB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F5FB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55732"/>
    <w:rPr>
      <w:rFonts w:ascii="Segoe UI" w:hAnsi="Segoe UI" w:cs="Segoe UI"/>
      <w:sz w:val="18"/>
      <w:szCs w:val="18"/>
      <w:lang w:val="el-GR" w:bidi="he-IL"/>
    </w:rPr>
  </w:style>
  <w:style w:type="character" w:styleId="CommentReference">
    <w:name w:val="annotation reference"/>
    <w:uiPriority w:val="99"/>
    <w:semiHidden/>
    <w:unhideWhenUsed/>
    <w:rsid w:val="00E36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F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36FC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F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6FC3"/>
    <w:rPr>
      <w:b/>
      <w:bCs/>
      <w:lang w:eastAsia="en-US"/>
    </w:rPr>
  </w:style>
  <w:style w:type="paragraph" w:styleId="Revision">
    <w:name w:val="Revision"/>
    <w:hidden/>
    <w:uiPriority w:val="99"/>
    <w:semiHidden/>
    <w:rsid w:val="004956B7"/>
    <w:rPr>
      <w:sz w:val="22"/>
      <w:szCs w:val="22"/>
      <w:lang w:val="el-GR" w:bidi="he-IL"/>
    </w:rPr>
  </w:style>
  <w:style w:type="table" w:customStyle="1" w:styleId="TableGrid2">
    <w:name w:val="Table Grid2"/>
    <w:basedOn w:val="TableNormal"/>
    <w:next w:val="TableGrid"/>
    <w:uiPriority w:val="59"/>
    <w:rsid w:val="003B4A24"/>
    <w:rPr>
      <w:rFonts w:cs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vivapharm.g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://www.tissyou.com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info@tissyo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1438</Words>
  <Characters>8202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9621</CharactersWithSpaces>
  <SharedDoc>false</SharedDoc>
  <HLinks>
    <vt:vector size="12" baseType="variant">
      <vt:variant>
        <vt:i4>3014756</vt:i4>
      </vt:variant>
      <vt:variant>
        <vt:i4>3</vt:i4>
      </vt:variant>
      <vt:variant>
        <vt:i4>0</vt:i4>
      </vt:variant>
      <vt:variant>
        <vt:i4>5</vt:i4>
      </vt:variant>
      <vt:variant>
        <vt:lpwstr>http://www.tissyou.com/</vt:lpwstr>
      </vt:variant>
      <vt:variant>
        <vt:lpwstr/>
      </vt:variant>
      <vt:variant>
        <vt:i4>1638435</vt:i4>
      </vt:variant>
      <vt:variant>
        <vt:i4>0</vt:i4>
      </vt:variant>
      <vt:variant>
        <vt:i4>0</vt:i4>
      </vt:variant>
      <vt:variant>
        <vt:i4>5</vt:i4>
      </vt:variant>
      <vt:variant>
        <vt:lpwstr>mailto:info@tissyou.com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Wordhub - Backup</dc:creator>
  <cp:keywords/>
  <cp:lastModifiedBy>gian.haris@gmail.com</cp:lastModifiedBy>
  <cp:revision>2</cp:revision>
  <cp:lastPrinted>2025-09-24T09:13:00Z</cp:lastPrinted>
  <dcterms:created xsi:type="dcterms:W3CDTF">2026-05-08T07:44:00Z</dcterms:created>
  <dcterms:modified xsi:type="dcterms:W3CDTF">2026-05-08T07:44:00Z</dcterms:modified>
</cp:coreProperties>
</file>